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095A22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182499">
        <w:rPr>
          <w:sz w:val="28"/>
          <w:szCs w:val="28"/>
        </w:rPr>
        <w:t>4</w:t>
      </w:r>
      <w:r w:rsidR="00807315" w:rsidRPr="00095A22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BE2808">
        <w:rPr>
          <w:caps w:val="0"/>
          <w:sz w:val="28"/>
          <w:szCs w:val="28"/>
          <w:lang w:val="en-US"/>
        </w:rPr>
        <w:t>30</w:t>
      </w:r>
      <w:r w:rsidR="00F35DED">
        <w:rPr>
          <w:caps w:val="0"/>
          <w:sz w:val="28"/>
          <w:szCs w:val="28"/>
        </w:rPr>
        <w:t xml:space="preserve"> </w:t>
      </w:r>
      <w:r w:rsidR="00C66D84">
        <w:rPr>
          <w:caps w:val="0"/>
          <w:sz w:val="28"/>
          <w:szCs w:val="28"/>
        </w:rPr>
        <w:t>ноября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D12E0" w:rsidRPr="009D12E0">
        <w:rPr>
          <w:sz w:val="28"/>
        </w:rPr>
        <w:t>14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E3BDC" w:rsidRPr="004E3BDC">
        <w:rPr>
          <w:sz w:val="28"/>
        </w:rPr>
        <w:t>30</w:t>
      </w:r>
      <w:r w:rsidR="00724417">
        <w:rPr>
          <w:sz w:val="28"/>
        </w:rPr>
        <w:t>.</w:t>
      </w:r>
      <w:r w:rsidR="00054C46">
        <w:rPr>
          <w:sz w:val="28"/>
        </w:rPr>
        <w:t>11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Pr="00DF629C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Style w:val="a8"/>
        <w:tblW w:w="11625" w:type="dxa"/>
        <w:tblInd w:w="-885" w:type="dxa"/>
        <w:tblLayout w:type="fixed"/>
        <w:tblLook w:val="04A0"/>
      </w:tblPr>
      <w:tblGrid>
        <w:gridCol w:w="302"/>
        <w:gridCol w:w="975"/>
        <w:gridCol w:w="8210"/>
        <w:gridCol w:w="451"/>
        <w:gridCol w:w="453"/>
        <w:gridCol w:w="694"/>
        <w:gridCol w:w="540"/>
      </w:tblGrid>
      <w:tr w:rsidR="00DF629C" w:rsidRPr="00095A22" w:rsidTr="002F7CF2">
        <w:trPr>
          <w:trHeight w:val="1581"/>
        </w:trPr>
        <w:tc>
          <w:tcPr>
            <w:tcW w:w="302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№ П/п</w:t>
            </w:r>
          </w:p>
        </w:tc>
        <w:tc>
          <w:tcPr>
            <w:tcW w:w="9185" w:type="dxa"/>
            <w:gridSpan w:val="2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Наименование</w:t>
            </w:r>
          </w:p>
          <w:p w:rsidR="00DF629C" w:rsidRPr="00095A22" w:rsidRDefault="00095A22" w:rsidP="002F178F">
            <w:pPr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 xml:space="preserve"> медицинской </w:t>
            </w:r>
          </w:p>
          <w:p w:rsidR="00DF629C" w:rsidRPr="00095A22" w:rsidRDefault="00095A22" w:rsidP="002F178F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Техники</w:t>
            </w:r>
          </w:p>
        </w:tc>
        <w:tc>
          <w:tcPr>
            <w:tcW w:w="451" w:type="dxa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proofErr w:type="spellStart"/>
            <w:r w:rsidRPr="00095A22">
              <w:rPr>
                <w:caps w:val="0"/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53" w:type="dxa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Кол-во</w:t>
            </w:r>
          </w:p>
        </w:tc>
        <w:tc>
          <w:tcPr>
            <w:tcW w:w="694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Цена</w:t>
            </w:r>
          </w:p>
        </w:tc>
        <w:tc>
          <w:tcPr>
            <w:tcW w:w="540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Сумма выделенная для закупа</w:t>
            </w:r>
          </w:p>
        </w:tc>
      </w:tr>
      <w:tr w:rsidR="00174E75" w:rsidRPr="00095A22" w:rsidTr="009F5989">
        <w:trPr>
          <w:trHeight w:val="1338"/>
        </w:trPr>
        <w:tc>
          <w:tcPr>
            <w:tcW w:w="302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  <w:lang w:val="en-US"/>
              </w:rPr>
            </w:pPr>
            <w:r w:rsidRPr="00095A22">
              <w:rPr>
                <w:caps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975" w:type="dxa"/>
          </w:tcPr>
          <w:p w:rsidR="00E558B9" w:rsidRPr="00E558B9" w:rsidRDefault="00E558B9" w:rsidP="00E558B9">
            <w:pPr>
              <w:pStyle w:val="TableParagraph"/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58B9">
              <w:rPr>
                <w:rFonts w:ascii="Times New Roman" w:hAnsi="Times New Roman" w:cs="Times New Roman"/>
                <w:sz w:val="16"/>
                <w:szCs w:val="16"/>
              </w:rPr>
              <w:t>Монитор прикроватный реаниматолога и анестезиолога переносной МПР6-03-Тритон(базовая комплектация)12 РО</w:t>
            </w:r>
          </w:p>
          <w:p w:rsidR="00DF629C" w:rsidRPr="00095A22" w:rsidRDefault="00DF629C" w:rsidP="002F178F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210" w:type="dxa"/>
          </w:tcPr>
          <w:tbl>
            <w:tblPr>
              <w:tblW w:w="8260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425"/>
              <w:gridCol w:w="3969"/>
              <w:gridCol w:w="3866"/>
            </w:tblGrid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2F178F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Общие требования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Вид оборудования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Монитор пациента многофункциональный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Продолжительное наблюдение за параметрами жизнедеятельности пациентов в реальном времени и информирование медицинского персонала о возникновении сигналов тревог при выходе параметров жизнедеятельности пациентов за пределы допустимых норм  и установленных границ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Сфера применения 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tabs>
                      <w:tab w:val="left" w:pos="418"/>
                    </w:tabs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Для контроля параметров жизнедеятельности пациентов во время проведения анестезиологического пособия и длительного наблюдения параметров жизнедеятельности пациентов в отделениях реанимации и интенсивной терапии, а также в противошоковых палатах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Возрастные группы пациентов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Новорожденные, дети, взрослые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2F178F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Общие сведения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15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1024х768</w:t>
                  </w:r>
                </w:p>
                <w:p w:rsidR="00DF629C" w:rsidRPr="00095A22" w:rsidRDefault="00DF629C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6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Режим «замораживания кривых»</w:t>
                  </w:r>
                </w:p>
                <w:p w:rsidR="00DF629C" w:rsidRPr="00095A22" w:rsidRDefault="00DF629C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Режим крупных цифр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Габаритные размеры (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шхвхг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), мм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360х350х190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6,8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2F178F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Сигналы тревоги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Возможность временного отключения звуковых тревог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Запись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мониторируемых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Автоматическое сохранение в памяти фрагментов кривых при выявлении аритмии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240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15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ethernet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usb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Мониторинг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для взрослых и детей</w:t>
                  </w:r>
                </w:p>
                <w:p w:rsidR="00DF629C" w:rsidRPr="00095A22" w:rsidRDefault="00DF629C" w:rsidP="002F178F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12 отведений (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i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ii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iii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avl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avr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avf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v</w:t>
                  </w:r>
                  <w:r w:rsidRPr="00095A22">
                    <w:rPr>
                      <w:caps w:val="0"/>
                      <w:sz w:val="16"/>
                      <w:szCs w:val="16"/>
                      <w:vertAlign w:val="subscript"/>
                    </w:rPr>
                    <w:t>1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-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v</w:t>
                  </w:r>
                  <w:r w:rsidRPr="00095A22">
                    <w:rPr>
                      <w:caps w:val="0"/>
                      <w:sz w:val="16"/>
                      <w:szCs w:val="16"/>
                      <w:vertAlign w:val="subscript"/>
                    </w:rPr>
                    <w:t>6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)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Оповещение персонала при отсутствии контакта одного из электродов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Анализ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st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-сегмента по доступным отведениям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±10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Скорость отображения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:  12.5, 25, 50 мм/сек</w:t>
                  </w:r>
                </w:p>
                <w:p w:rsidR="00DF629C" w:rsidRPr="00095A22" w:rsidRDefault="00DF629C" w:rsidP="002F178F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Максимальное количество отображаемых каналов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на дисплее одновременно,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Защита от помех электрохирургического инструмента и дефибриллятора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Измерение частоты сердечных сокращений (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чсс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) на фоне работы  кардиостимулятора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чсс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1/мин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350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Канал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основанный на технологии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масимо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с нечувствительным к движению алгоритмом обработки сигнала, а также дополнительной математической обработкой  сигналов, полученных в области красного и инфракрасного спектра, с целью компенсации помехи от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абсорбации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света венозной крови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Режимы усреднения 2-4,  4-6,  8, 10, 12, 14 и 16 секунд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 xml:space="preserve">3 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уровня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 xml:space="preserve"> 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чувствительности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 xml:space="preserve">: 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apod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 xml:space="preserve"> (adaptive probe off detection), norm 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и</w:t>
                  </w:r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 xml:space="preserve"> max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Измерение частоты пульса (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чп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), насыщения артериальной крови кислородом spo</w:t>
                  </w:r>
                  <w:r w:rsidRPr="00095A22">
                    <w:rPr>
                      <w:caps w:val="0"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Графическое отображение измерения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фотоплетизмограмма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Диапазон измерения spo</w:t>
                  </w:r>
                  <w:r w:rsidRPr="00095A22">
                    <w:rPr>
                      <w:caps w:val="0"/>
                      <w:sz w:val="16"/>
                      <w:szCs w:val="16"/>
                      <w:vertAlign w:val="subscript"/>
                    </w:rPr>
                    <w:t>2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, %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70,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100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Точность измерений в диапазоне 70-100%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2, %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±2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Диапазон измерения частоты пульса , 1/мин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25,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240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индекса перфузии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pi,%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0,1,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20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Количество каналов</w:t>
                  </w: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 xml:space="preserve"> </w:t>
                  </w:r>
                  <w:r w:rsidRPr="00095A22">
                    <w:rPr>
                      <w:caps w:val="0"/>
                      <w:sz w:val="16"/>
                      <w:szCs w:val="16"/>
                    </w:rPr>
                    <w:t>термометрии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Измерение разницы температур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температуры,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°с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50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Погрешность температуры тела,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°с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±0,1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2 (поверхностный и внутриполостной)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Неинвазивное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измерение артериального давления с возможностью подключения манжет различного размера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Метод измерения осциллометрический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диастолического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давления, мм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Диапазон измерения среднего давления, мм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Режимы измерения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уже 1 - 240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Калькулятор доз лекарственных препаратов и таблица титрования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snapToGrid w:val="0"/>
                    <w:jc w:val="both"/>
                    <w:rPr>
                      <w:sz w:val="16"/>
                      <w:szCs w:val="16"/>
                      <w:highlight w:val="yellow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Гемодинамический калькулятор (расчет параметров гемодинамики)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Калькулятор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(расчет параметров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артериальной крови, доставки и извлечения кислорода)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Калькулятор вентиляции (расчет основных параметров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ивл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бронхо-легочного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тракта) 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Калькулятор почечной функции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2F178F">
                  <w:p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Канал измерения параметров дыхания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Метод измерения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Измерение импеданса между электродами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Отображение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160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Характеристики питания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Напряжение, в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220±22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Частота,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гц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50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Потребляемая мощность, в.а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более 50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  <w:noWrap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Индикация состояния питания и  заряда батареи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Условия эксплуатации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Температура окружающего воздуха,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°с</w:t>
                  </w:r>
                  <w:proofErr w:type="spellEnd"/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10,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35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40,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80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Атмосферное давление,  мм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рт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Нижняя граница не более 700,</w:t>
                  </w:r>
                </w:p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Верхняя граница не менее 800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Средняя наработка на отказ, ч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1000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Средний срок службы, лет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Гарантийный срок эксплуатации, лет,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Нормативный срок эксплуатации, лет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095A22">
                    <w:rPr>
                      <w:b/>
                      <w:caps w:val="0"/>
                      <w:sz w:val="16"/>
                      <w:szCs w:val="16"/>
                    </w:rPr>
                    <w:t>Комплектация на единицу товара</w:t>
                  </w:r>
                </w:p>
              </w:tc>
              <w:tc>
                <w:tcPr>
                  <w:tcW w:w="3866" w:type="dxa"/>
                </w:tcPr>
                <w:p w:rsidR="00DF629C" w:rsidRPr="00095A22" w:rsidRDefault="00DF629C" w:rsidP="002F178F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Электронный блок,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Одноразовые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электроды (для взрослых),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50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Кабель пациента для съема 12 отведений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экг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Датчик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пульсоксиметрический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многоразовый взрослый/детский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масимо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Переходник датчика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пульсоксиметрического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, совместимый с датчиком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масимо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Датчик температуры поверхностный,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Шланг для манжеты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Манжета для измерения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для детей,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Манжета для измерения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ниад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>, для взрослых,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2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 xml:space="preserve">Крепление на </w:t>
                  </w:r>
                  <w:proofErr w:type="spellStart"/>
                  <w:r w:rsidRPr="00095A22">
                    <w:rPr>
                      <w:caps w:val="0"/>
                      <w:sz w:val="16"/>
                      <w:szCs w:val="16"/>
                    </w:rPr>
                    <w:t>наркозно-дыхательный</w:t>
                  </w:r>
                  <w:proofErr w:type="spellEnd"/>
                  <w:r w:rsidRPr="00095A22">
                    <w:rPr>
                      <w:caps w:val="0"/>
                      <w:sz w:val="16"/>
                      <w:szCs w:val="16"/>
                    </w:rPr>
                    <w:t xml:space="preserve"> аппарат,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Кабель питания,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  <w:tr w:rsidR="002F7CF2" w:rsidRPr="00095A22" w:rsidTr="009F5989">
              <w:trPr>
                <w:trHeight w:val="43"/>
                <w:tblHeader/>
              </w:trPr>
              <w:tc>
                <w:tcPr>
                  <w:tcW w:w="425" w:type="dxa"/>
                </w:tcPr>
                <w:p w:rsidR="00DF629C" w:rsidRPr="00095A22" w:rsidRDefault="00DF629C" w:rsidP="00DF629C">
                  <w:pPr>
                    <w:pStyle w:val="a7"/>
                    <w:numPr>
                      <w:ilvl w:val="0"/>
                      <w:numId w:val="10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69" w:type="dxa"/>
                </w:tcPr>
                <w:p w:rsidR="00DF629C" w:rsidRPr="00095A22" w:rsidRDefault="00095A22" w:rsidP="002F178F">
                  <w:pPr>
                    <w:jc w:val="both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3866" w:type="dxa"/>
                </w:tcPr>
                <w:p w:rsidR="00DF629C" w:rsidRPr="00095A22" w:rsidRDefault="00095A22" w:rsidP="002F178F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095A22">
                    <w:rPr>
                      <w:caps w:val="0"/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DF629C" w:rsidRPr="00095A22" w:rsidRDefault="00095A22" w:rsidP="003B7CC9">
            <w:pPr>
              <w:pStyle w:val="a3"/>
              <w:spacing w:before="0" w:beforeAutospacing="0" w:after="0" w:afterAutospacing="0" w:line="240" w:lineRule="atLeast"/>
              <w:rPr>
                <w:b/>
                <w:sz w:val="16"/>
                <w:szCs w:val="16"/>
              </w:rPr>
            </w:pPr>
            <w:r w:rsidRPr="00095A22">
              <w:rPr>
                <w:b/>
                <w:sz w:val="16"/>
                <w:szCs w:val="16"/>
              </w:rPr>
              <w:t>Наличие:</w:t>
            </w:r>
          </w:p>
          <w:p w:rsidR="00DF629C" w:rsidRPr="00095A22" w:rsidRDefault="00095A22" w:rsidP="003B7CC9">
            <w:pPr>
              <w:pStyle w:val="a3"/>
              <w:spacing w:before="0" w:beforeAutospacing="0" w:after="0" w:afterAutospacing="0" w:line="240" w:lineRule="atLeast"/>
              <w:rPr>
                <w:sz w:val="16"/>
                <w:szCs w:val="16"/>
              </w:rPr>
            </w:pPr>
            <w:r w:rsidRPr="00095A22">
              <w:rPr>
                <w:sz w:val="16"/>
                <w:szCs w:val="16"/>
              </w:rPr>
              <w:t xml:space="preserve">- регистрационное удостоверение </w:t>
            </w:r>
            <w:proofErr w:type="spellStart"/>
            <w:r w:rsidRPr="00095A22">
              <w:rPr>
                <w:sz w:val="16"/>
                <w:szCs w:val="16"/>
              </w:rPr>
              <w:t>мз</w:t>
            </w:r>
            <w:proofErr w:type="spellEnd"/>
            <w:r w:rsidRPr="00095A22">
              <w:rPr>
                <w:sz w:val="16"/>
                <w:szCs w:val="16"/>
              </w:rPr>
              <w:t xml:space="preserve"> </w:t>
            </w:r>
            <w:proofErr w:type="spellStart"/>
            <w:r w:rsidRPr="00095A22">
              <w:rPr>
                <w:sz w:val="16"/>
                <w:szCs w:val="16"/>
              </w:rPr>
              <w:t>рк</w:t>
            </w:r>
            <w:proofErr w:type="spellEnd"/>
          </w:p>
          <w:p w:rsidR="00DF629C" w:rsidRPr="00095A22" w:rsidRDefault="00095A22" w:rsidP="003B7CC9">
            <w:pPr>
              <w:spacing w:line="240" w:lineRule="atLeast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Срок поставки-15 календарных дней</w:t>
            </w:r>
          </w:p>
        </w:tc>
        <w:tc>
          <w:tcPr>
            <w:tcW w:w="451" w:type="dxa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proofErr w:type="spellStart"/>
            <w:r w:rsidRPr="00095A22">
              <w:rPr>
                <w:caps w:val="0"/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53" w:type="dxa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1</w:t>
            </w:r>
          </w:p>
        </w:tc>
        <w:tc>
          <w:tcPr>
            <w:tcW w:w="694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1 450 000</w:t>
            </w:r>
          </w:p>
        </w:tc>
        <w:tc>
          <w:tcPr>
            <w:tcW w:w="540" w:type="dxa"/>
          </w:tcPr>
          <w:p w:rsidR="00DF629C" w:rsidRPr="00095A22" w:rsidRDefault="00095A22" w:rsidP="002F178F">
            <w:pPr>
              <w:jc w:val="center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1 450 000</w:t>
            </w:r>
          </w:p>
        </w:tc>
      </w:tr>
      <w:tr w:rsidR="00174E75" w:rsidRPr="00095A22" w:rsidTr="009F5989">
        <w:trPr>
          <w:trHeight w:val="543"/>
        </w:trPr>
        <w:tc>
          <w:tcPr>
            <w:tcW w:w="302" w:type="dxa"/>
          </w:tcPr>
          <w:p w:rsidR="00DF629C" w:rsidRPr="00095A22" w:rsidRDefault="00DF629C" w:rsidP="002F17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75" w:type="dxa"/>
          </w:tcPr>
          <w:p w:rsidR="00DF629C" w:rsidRPr="00095A22" w:rsidRDefault="00095A22" w:rsidP="002F178F">
            <w:pPr>
              <w:jc w:val="both"/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Итого</w:t>
            </w:r>
          </w:p>
        </w:tc>
        <w:tc>
          <w:tcPr>
            <w:tcW w:w="8210" w:type="dxa"/>
          </w:tcPr>
          <w:p w:rsidR="00DF629C" w:rsidRPr="00095A22" w:rsidRDefault="00DF629C" w:rsidP="002F178F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51" w:type="dxa"/>
          </w:tcPr>
          <w:p w:rsidR="00DF629C" w:rsidRPr="00095A22" w:rsidRDefault="00DF629C" w:rsidP="002F178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53" w:type="dxa"/>
          </w:tcPr>
          <w:p w:rsidR="00DF629C" w:rsidRPr="00095A22" w:rsidRDefault="00DF629C" w:rsidP="002F178F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694" w:type="dxa"/>
          </w:tcPr>
          <w:p w:rsidR="00DF629C" w:rsidRPr="00095A22" w:rsidRDefault="00DF629C" w:rsidP="002F178F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540" w:type="dxa"/>
          </w:tcPr>
          <w:p w:rsidR="00DF629C" w:rsidRPr="00095A22" w:rsidRDefault="00095A22" w:rsidP="002F178F">
            <w:pPr>
              <w:rPr>
                <w:sz w:val="16"/>
                <w:szCs w:val="16"/>
              </w:rPr>
            </w:pPr>
            <w:r w:rsidRPr="00095A22">
              <w:rPr>
                <w:caps w:val="0"/>
                <w:sz w:val="16"/>
                <w:szCs w:val="16"/>
              </w:rPr>
              <w:t>1 450 000</w:t>
            </w:r>
          </w:p>
        </w:tc>
      </w:tr>
    </w:tbl>
    <w:p w:rsidR="00DF629C" w:rsidRPr="00DF629C" w:rsidRDefault="00DF629C" w:rsidP="00DF629C">
      <w:pPr>
        <w:jc w:val="both"/>
        <w:rPr>
          <w:sz w:val="28"/>
          <w:lang w:val="en-US"/>
        </w:rPr>
      </w:pPr>
    </w:p>
    <w:p w:rsidR="00422366" w:rsidRDefault="00422366" w:rsidP="00422366">
      <w:pPr>
        <w:pStyle w:val="a7"/>
        <w:numPr>
          <w:ilvl w:val="0"/>
          <w:numId w:val="2"/>
        </w:numPr>
        <w:ind w:left="928"/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422366" w:rsidRDefault="00422366" w:rsidP="00422366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 xml:space="preserve">»  ценовое предложение по лотам </w:t>
      </w:r>
      <w:r w:rsidR="00BF202C">
        <w:rPr>
          <w:bCs/>
          <w:color w:val="000000"/>
          <w:sz w:val="28"/>
          <w:szCs w:val="28"/>
        </w:rPr>
        <w:t>№</w:t>
      </w:r>
      <w:r w:rsidR="007F2A94" w:rsidRPr="007F2A94">
        <w:rPr>
          <w:bCs/>
          <w:color w:val="000000"/>
          <w:sz w:val="28"/>
          <w:szCs w:val="28"/>
        </w:rPr>
        <w:t>1</w:t>
      </w:r>
      <w:r w:rsidR="00BF202C">
        <w:rPr>
          <w:bCs/>
          <w:color w:val="000000"/>
          <w:sz w:val="28"/>
          <w:szCs w:val="28"/>
        </w:rPr>
        <w:t xml:space="preserve">,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9E1A43" w:rsidRPr="009E1A43">
        <w:rPr>
          <w:bCs/>
          <w:color w:val="000000"/>
          <w:sz w:val="28"/>
          <w:szCs w:val="28"/>
        </w:rPr>
        <w:t>10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00</w:t>
      </w:r>
      <w:r>
        <w:rPr>
          <w:bCs/>
          <w:color w:val="000000"/>
          <w:sz w:val="28"/>
          <w:szCs w:val="28"/>
        </w:rPr>
        <w:t xml:space="preserve"> час </w:t>
      </w:r>
      <w:r w:rsidR="009E1A43" w:rsidRPr="009E1A43">
        <w:rPr>
          <w:bCs/>
          <w:color w:val="000000"/>
          <w:sz w:val="28"/>
          <w:szCs w:val="28"/>
        </w:rPr>
        <w:t>29</w:t>
      </w:r>
      <w:r>
        <w:rPr>
          <w:bCs/>
          <w:color w:val="000000"/>
          <w:sz w:val="28"/>
          <w:szCs w:val="28"/>
        </w:rPr>
        <w:t>.</w:t>
      </w:r>
      <w:r w:rsidR="004F10FA">
        <w:rPr>
          <w:bCs/>
          <w:color w:val="000000"/>
          <w:sz w:val="28"/>
          <w:szCs w:val="28"/>
        </w:rPr>
        <w:t>11</w:t>
      </w:r>
      <w:r>
        <w:rPr>
          <w:bCs/>
          <w:color w:val="000000"/>
          <w:sz w:val="28"/>
          <w:szCs w:val="28"/>
        </w:rPr>
        <w:t>.2018года.</w:t>
      </w:r>
    </w:p>
    <w:p w:rsidR="00422366" w:rsidRDefault="00422366" w:rsidP="00422366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>4. Н</w:t>
      </w:r>
      <w:r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0C2AD1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 1)</w:t>
      </w:r>
      <w:r w:rsidRPr="00E50E77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По лотам </w:t>
      </w:r>
      <w:r w:rsidR="00F5604F">
        <w:rPr>
          <w:bCs/>
          <w:color w:val="000000"/>
          <w:sz w:val="28"/>
          <w:szCs w:val="28"/>
        </w:rPr>
        <w:t>№</w:t>
      </w:r>
      <w:r w:rsidR="00B14785" w:rsidRPr="00B14785">
        <w:rPr>
          <w:bCs/>
          <w:color w:val="000000"/>
          <w:sz w:val="28"/>
          <w:szCs w:val="28"/>
        </w:rPr>
        <w:t>1</w:t>
      </w:r>
      <w:r w:rsidR="00F5604F">
        <w:rPr>
          <w:bCs/>
          <w:color w:val="000000"/>
          <w:sz w:val="28"/>
          <w:szCs w:val="28"/>
        </w:rPr>
        <w:t>,</w:t>
      </w:r>
      <w:r w:rsidR="00B14785" w:rsidRPr="00B14785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«гЕЛИКА»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6632BA"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150004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СКО г.Петропавловск, ул.Маяковского,95</w:t>
      </w:r>
      <w:r w:rsidR="000C2AD1">
        <w:rPr>
          <w:caps w:val="0"/>
          <w:color w:val="000000"/>
          <w:sz w:val="28"/>
          <w:szCs w:val="28"/>
        </w:rPr>
        <w:t>.</w:t>
      </w:r>
    </w:p>
    <w:p w:rsidR="00422366" w:rsidRDefault="00422366" w:rsidP="0042236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BF18EC" w:rsidRPr="00BF18EC">
        <w:rPr>
          <w:caps w:val="0"/>
          <w:color w:val="000000"/>
          <w:sz w:val="28"/>
          <w:szCs w:val="28"/>
        </w:rPr>
        <w:t xml:space="preserve"> </w:t>
      </w:r>
      <w:r w:rsidR="00250C76" w:rsidRPr="005D4D36">
        <w:rPr>
          <w:caps w:val="0"/>
          <w:color w:val="000000"/>
          <w:sz w:val="28"/>
          <w:szCs w:val="28"/>
        </w:rPr>
        <w:t>1</w:t>
      </w:r>
      <w:r w:rsidR="00250C76" w:rsidRPr="005D4D36">
        <w:rPr>
          <w:caps w:val="0"/>
          <w:color w:val="000000"/>
          <w:sz w:val="28"/>
          <w:szCs w:val="28"/>
          <w:lang w:val="en-US"/>
        </w:rPr>
        <w:t> </w:t>
      </w:r>
      <w:r w:rsidR="00250C76" w:rsidRPr="005D4D36">
        <w:rPr>
          <w:caps w:val="0"/>
          <w:color w:val="000000"/>
          <w:sz w:val="28"/>
          <w:szCs w:val="28"/>
        </w:rPr>
        <w:t>450</w:t>
      </w:r>
      <w:r w:rsidR="00250C76" w:rsidRPr="005D4D36">
        <w:rPr>
          <w:caps w:val="0"/>
          <w:color w:val="000000"/>
          <w:sz w:val="28"/>
          <w:szCs w:val="28"/>
          <w:lang w:val="en-US"/>
        </w:rPr>
        <w:t> </w:t>
      </w:r>
      <w:r w:rsidR="00250C76" w:rsidRPr="005D4D36">
        <w:rPr>
          <w:caps w:val="0"/>
          <w:color w:val="000000"/>
          <w:sz w:val="28"/>
          <w:szCs w:val="28"/>
        </w:rPr>
        <w:t xml:space="preserve">000,00 </w:t>
      </w:r>
      <w:r w:rsidRPr="005D4D36">
        <w:rPr>
          <w:caps w:val="0"/>
          <w:color w:val="000000"/>
          <w:sz w:val="28"/>
          <w:szCs w:val="28"/>
        </w:rPr>
        <w:t>тенге (</w:t>
      </w:r>
      <w:r w:rsidR="00250C76" w:rsidRPr="005D4D36">
        <w:rPr>
          <w:caps w:val="0"/>
          <w:color w:val="000000"/>
          <w:sz w:val="28"/>
          <w:szCs w:val="28"/>
        </w:rPr>
        <w:t>один</w:t>
      </w:r>
      <w:r w:rsidRPr="005D4D36">
        <w:rPr>
          <w:caps w:val="0"/>
          <w:color w:val="000000"/>
          <w:sz w:val="28"/>
          <w:szCs w:val="28"/>
        </w:rPr>
        <w:t xml:space="preserve"> </w:t>
      </w:r>
      <w:r w:rsidR="00250C76" w:rsidRPr="005D4D36">
        <w:rPr>
          <w:caps w:val="0"/>
          <w:color w:val="000000"/>
          <w:sz w:val="28"/>
          <w:szCs w:val="28"/>
        </w:rPr>
        <w:t xml:space="preserve">миллион четыреста пятьдесят </w:t>
      </w:r>
      <w:r w:rsidRPr="005D4D36">
        <w:rPr>
          <w:caps w:val="0"/>
          <w:color w:val="000000"/>
          <w:sz w:val="28"/>
          <w:szCs w:val="28"/>
        </w:rPr>
        <w:t>тысяч тенге,</w:t>
      </w:r>
      <w:r w:rsidR="00250C76" w:rsidRPr="005D4D36">
        <w:rPr>
          <w:caps w:val="0"/>
          <w:color w:val="000000"/>
          <w:sz w:val="28"/>
          <w:szCs w:val="28"/>
        </w:rPr>
        <w:t>00</w:t>
      </w:r>
      <w:r w:rsidRPr="005D4D36">
        <w:rPr>
          <w:caps w:val="0"/>
          <w:color w:val="000000"/>
          <w:sz w:val="28"/>
          <w:szCs w:val="28"/>
        </w:rPr>
        <w:t>тиын).</w:t>
      </w:r>
    </w:p>
    <w:p w:rsidR="00AF6340" w:rsidRDefault="00422366" w:rsidP="00954900">
      <w:pPr>
        <w:pStyle w:val="a7"/>
        <w:ind w:left="568"/>
        <w:jc w:val="both"/>
        <w:rPr>
          <w:b/>
        </w:rPr>
      </w:pPr>
      <w:r>
        <w:rPr>
          <w:bCs/>
          <w:color w:val="000000"/>
          <w:sz w:val="28"/>
          <w:szCs w:val="28"/>
        </w:rPr>
        <w:t>5.</w:t>
      </w:r>
      <w:r w:rsidRPr="001B1E72"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90694C">
        <w:rPr>
          <w:bCs/>
          <w:color w:val="000000"/>
          <w:sz w:val="28"/>
          <w:szCs w:val="28"/>
        </w:rPr>
        <w:t xml:space="preserve">не </w:t>
      </w:r>
      <w:r w:rsidRPr="001B1E72">
        <w:rPr>
          <w:bCs/>
          <w:color w:val="000000"/>
          <w:sz w:val="28"/>
          <w:szCs w:val="28"/>
        </w:rPr>
        <w:t>присутствовали</w:t>
      </w:r>
      <w:r w:rsidR="0090694C">
        <w:rPr>
          <w:bCs/>
          <w:color w:val="000000"/>
          <w:sz w:val="28"/>
          <w:szCs w:val="28"/>
        </w:rPr>
        <w:t>.</w:t>
      </w:r>
      <w:r w:rsidRPr="001B1E72">
        <w:rPr>
          <w:b/>
        </w:rPr>
        <w:t xml:space="preserve"> </w:t>
      </w:r>
      <w:r w:rsidR="00186BA6">
        <w:rPr>
          <w:b/>
        </w:rPr>
        <w:t xml:space="preserve"> </w:t>
      </w:r>
      <w:r w:rsidR="00BA2A95">
        <w:rPr>
          <w:b/>
        </w:rPr>
        <w:t xml:space="preserve">   </w:t>
      </w:r>
    </w:p>
    <w:p w:rsidR="00954900" w:rsidRPr="00C16F14" w:rsidRDefault="00954900" w:rsidP="00954900">
      <w:pPr>
        <w:pStyle w:val="a7"/>
        <w:ind w:left="568"/>
        <w:jc w:val="both"/>
        <w:rPr>
          <w:color w:val="000000"/>
          <w:sz w:val="28"/>
          <w:szCs w:val="28"/>
        </w:rPr>
      </w:pP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C52F37" w:rsidRPr="00B57650" w:rsidRDefault="00DA76D3" w:rsidP="00C52F37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</w:t>
      </w:r>
      <w:r w:rsidR="00DD45E7">
        <w:rPr>
          <w:b/>
          <w:color w:val="000000"/>
          <w:sz w:val="28"/>
          <w:szCs w:val="28"/>
          <w:lang w:val="ru-RU"/>
        </w:rPr>
        <w:t xml:space="preserve">  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  <w:r w:rsidR="00256F5C"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70B6"/>
    <w:rsid w:val="0007002D"/>
    <w:rsid w:val="00075C80"/>
    <w:rsid w:val="0008770D"/>
    <w:rsid w:val="00095A22"/>
    <w:rsid w:val="000A4481"/>
    <w:rsid w:val="000A5A8B"/>
    <w:rsid w:val="000A5EB2"/>
    <w:rsid w:val="000B0C57"/>
    <w:rsid w:val="000B6F50"/>
    <w:rsid w:val="000C01D1"/>
    <w:rsid w:val="000C2A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FC3"/>
    <w:rsid w:val="00171767"/>
    <w:rsid w:val="00174E75"/>
    <w:rsid w:val="00181C3A"/>
    <w:rsid w:val="00182499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C6D0D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0770D"/>
    <w:rsid w:val="00212979"/>
    <w:rsid w:val="00214179"/>
    <w:rsid w:val="00214A08"/>
    <w:rsid w:val="00216025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502D5"/>
    <w:rsid w:val="002504A5"/>
    <w:rsid w:val="00250C76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4A1"/>
    <w:rsid w:val="002F024D"/>
    <w:rsid w:val="002F1776"/>
    <w:rsid w:val="002F7CF2"/>
    <w:rsid w:val="003000D2"/>
    <w:rsid w:val="003005F3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B39E7"/>
    <w:rsid w:val="003B7CC9"/>
    <w:rsid w:val="003D4F79"/>
    <w:rsid w:val="003D6707"/>
    <w:rsid w:val="003E6C8E"/>
    <w:rsid w:val="003E7AFD"/>
    <w:rsid w:val="003F1627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2366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255D"/>
    <w:rsid w:val="004B3861"/>
    <w:rsid w:val="004B3EB6"/>
    <w:rsid w:val="004D075C"/>
    <w:rsid w:val="004D599F"/>
    <w:rsid w:val="004D6278"/>
    <w:rsid w:val="004E332A"/>
    <w:rsid w:val="004E3BDC"/>
    <w:rsid w:val="004E7AAF"/>
    <w:rsid w:val="004F10FA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A724A"/>
    <w:rsid w:val="005B0B03"/>
    <w:rsid w:val="005B20C5"/>
    <w:rsid w:val="005B5ADC"/>
    <w:rsid w:val="005C2AA2"/>
    <w:rsid w:val="005D497D"/>
    <w:rsid w:val="005D4CFB"/>
    <w:rsid w:val="005D4D36"/>
    <w:rsid w:val="005D671F"/>
    <w:rsid w:val="005D6F4A"/>
    <w:rsid w:val="005E1AA3"/>
    <w:rsid w:val="005E351A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0C1F"/>
    <w:rsid w:val="00724417"/>
    <w:rsid w:val="00726F50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1D50"/>
    <w:rsid w:val="007E235C"/>
    <w:rsid w:val="007E667A"/>
    <w:rsid w:val="007E6BF2"/>
    <w:rsid w:val="007F0484"/>
    <w:rsid w:val="007F2A94"/>
    <w:rsid w:val="007F46C9"/>
    <w:rsid w:val="00800CF5"/>
    <w:rsid w:val="00801983"/>
    <w:rsid w:val="00807315"/>
    <w:rsid w:val="00810B81"/>
    <w:rsid w:val="00811E84"/>
    <w:rsid w:val="00814421"/>
    <w:rsid w:val="008204EB"/>
    <w:rsid w:val="00821EBF"/>
    <w:rsid w:val="008257FE"/>
    <w:rsid w:val="00826643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284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0694C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900"/>
    <w:rsid w:val="00954A3A"/>
    <w:rsid w:val="00960211"/>
    <w:rsid w:val="00961E6D"/>
    <w:rsid w:val="009626AB"/>
    <w:rsid w:val="00966FBC"/>
    <w:rsid w:val="0097456F"/>
    <w:rsid w:val="009753F7"/>
    <w:rsid w:val="009757E5"/>
    <w:rsid w:val="009825FE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12E0"/>
    <w:rsid w:val="009D487D"/>
    <w:rsid w:val="009E1A43"/>
    <w:rsid w:val="009E2105"/>
    <w:rsid w:val="009E739B"/>
    <w:rsid w:val="009F5989"/>
    <w:rsid w:val="00A03DDB"/>
    <w:rsid w:val="00A112B1"/>
    <w:rsid w:val="00A20A33"/>
    <w:rsid w:val="00A21F31"/>
    <w:rsid w:val="00A27F8C"/>
    <w:rsid w:val="00A325DD"/>
    <w:rsid w:val="00A33863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36F3"/>
    <w:rsid w:val="00B071E4"/>
    <w:rsid w:val="00B11E6F"/>
    <w:rsid w:val="00B14785"/>
    <w:rsid w:val="00B307A2"/>
    <w:rsid w:val="00B43792"/>
    <w:rsid w:val="00B44631"/>
    <w:rsid w:val="00B53DEE"/>
    <w:rsid w:val="00B57650"/>
    <w:rsid w:val="00B6017B"/>
    <w:rsid w:val="00B633F5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2808"/>
    <w:rsid w:val="00BE326C"/>
    <w:rsid w:val="00BE3D7B"/>
    <w:rsid w:val="00BF0721"/>
    <w:rsid w:val="00BF18EC"/>
    <w:rsid w:val="00BF202C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344BF"/>
    <w:rsid w:val="00C40B13"/>
    <w:rsid w:val="00C4748C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97512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14133"/>
    <w:rsid w:val="00D2080C"/>
    <w:rsid w:val="00D21E36"/>
    <w:rsid w:val="00D257E1"/>
    <w:rsid w:val="00D25CE3"/>
    <w:rsid w:val="00D265AA"/>
    <w:rsid w:val="00D30A58"/>
    <w:rsid w:val="00D31C14"/>
    <w:rsid w:val="00D34728"/>
    <w:rsid w:val="00D35032"/>
    <w:rsid w:val="00D50E68"/>
    <w:rsid w:val="00D5482E"/>
    <w:rsid w:val="00D574C7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DF629C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558B9"/>
    <w:rsid w:val="00E64B8F"/>
    <w:rsid w:val="00E72A33"/>
    <w:rsid w:val="00E741AE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E16EB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604F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F629C"/>
    <w:pPr>
      <w:widowControl w:val="0"/>
      <w:autoSpaceDE w:val="0"/>
      <w:autoSpaceDN w:val="0"/>
    </w:pPr>
    <w:rPr>
      <w:rFonts w:ascii="Arial" w:eastAsia="Arial" w:hAnsi="Arial" w:cs="Arial"/>
      <w:caps w:val="0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B5EE6-5EFF-4126-954E-23581FE7E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3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341</cp:revision>
  <cp:lastPrinted>2018-11-30T06:07:00Z</cp:lastPrinted>
  <dcterms:created xsi:type="dcterms:W3CDTF">2017-12-06T09:39:00Z</dcterms:created>
  <dcterms:modified xsi:type="dcterms:W3CDTF">2018-11-30T06:07:00Z</dcterms:modified>
</cp:coreProperties>
</file>