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912B22" w:rsidRDefault="007F42AE" w:rsidP="007F42AE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6A7231" w:rsidRPr="00912B22">
        <w:rPr>
          <w:sz w:val="18"/>
          <w:szCs w:val="18"/>
        </w:rPr>
        <w:t>52</w:t>
      </w:r>
    </w:p>
    <w:p w:rsidR="007F42AE" w:rsidRPr="0045707A" w:rsidRDefault="007F42AE" w:rsidP="007F42AE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7F42AE" w:rsidRPr="00F41AAC" w:rsidRDefault="007F42AE" w:rsidP="007F42AE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7F42AE" w:rsidRPr="0007457E" w:rsidRDefault="007F42AE" w:rsidP="007F42A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6401F0"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 </w:t>
      </w:r>
    </w:p>
    <w:p w:rsidR="007F42AE" w:rsidRPr="00F41AAC" w:rsidRDefault="007F42AE" w:rsidP="007F42AE">
      <w:pPr>
        <w:jc w:val="center"/>
        <w:rPr>
          <w:b/>
          <w:sz w:val="18"/>
          <w:szCs w:val="18"/>
          <w:u w:val="single"/>
        </w:rPr>
      </w:pPr>
    </w:p>
    <w:p w:rsidR="007F42AE" w:rsidRPr="002C56AB" w:rsidRDefault="007F42AE" w:rsidP="007F42AE">
      <w:pPr>
        <w:jc w:val="center"/>
        <w:rPr>
          <w:sz w:val="18"/>
          <w:szCs w:val="18"/>
        </w:rPr>
      </w:pP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912B22" w:rsidRPr="00F41AAC" w:rsidRDefault="00912B22" w:rsidP="00912B22">
      <w:pPr>
        <w:rPr>
          <w:sz w:val="18"/>
          <w:szCs w:val="18"/>
        </w:rPr>
      </w:pPr>
      <w:r>
        <w:rPr>
          <w:sz w:val="18"/>
          <w:szCs w:val="18"/>
        </w:rPr>
        <w:t>Согласно п.96 главы 9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Казахстан». К закупу допускаются все потенциальные поставщики, отвечающие квалификационным требованиям.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5"/>
        <w:gridCol w:w="4961"/>
        <w:gridCol w:w="709"/>
        <w:gridCol w:w="567"/>
        <w:gridCol w:w="1134"/>
        <w:gridCol w:w="1134"/>
      </w:tblGrid>
      <w:tr w:rsidR="007F42AE" w:rsidRPr="00F41AAC" w:rsidTr="00F84DFA">
        <w:tc>
          <w:tcPr>
            <w:tcW w:w="426" w:type="dxa"/>
          </w:tcPr>
          <w:p w:rsidR="007F42AE" w:rsidRPr="00F41AAC" w:rsidRDefault="007F42AE" w:rsidP="00D65D9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961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F84DFA" w:rsidRPr="00021F71" w:rsidTr="00F84DFA">
        <w:trPr>
          <w:trHeight w:val="519"/>
        </w:trPr>
        <w:tc>
          <w:tcPr>
            <w:tcW w:w="426" w:type="dxa"/>
          </w:tcPr>
          <w:p w:rsidR="00F84DFA" w:rsidRPr="006A7231" w:rsidRDefault="006A7231" w:rsidP="00D65D9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985" w:type="dxa"/>
          </w:tcPr>
          <w:p w:rsidR="00F84DFA" w:rsidRPr="00912B22" w:rsidRDefault="00F84DFA" w:rsidP="00F84DF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kern w:val="1"/>
                <w:sz w:val="18"/>
                <w:szCs w:val="18"/>
                <w:lang w:val="ru-RU" w:eastAsia="ru-RU" w:bidi="hi-IN"/>
              </w:rPr>
              <w:t xml:space="preserve">Тест-система "Авто Синий </w:t>
            </w:r>
            <w:proofErr w:type="spellStart"/>
            <w:r w:rsidRPr="00F84DFA">
              <w:rPr>
                <w:kern w:val="1"/>
                <w:sz w:val="18"/>
                <w:szCs w:val="18"/>
                <w:lang w:val="ru-RU" w:eastAsia="ru-RU" w:bidi="hi-IN"/>
              </w:rPr>
              <w:t>Д-димер</w:t>
            </w:r>
            <w:proofErr w:type="spellEnd"/>
            <w:r w:rsidRPr="00F84DFA">
              <w:rPr>
                <w:kern w:val="1"/>
                <w:sz w:val="18"/>
                <w:szCs w:val="18"/>
                <w:lang w:val="ru-RU" w:eastAsia="ru-RU" w:bidi="hi-IN"/>
              </w:rPr>
              <w:t xml:space="preserve"> 400" </w:t>
            </w:r>
          </w:p>
          <w:p w:rsidR="00F84DFA" w:rsidRPr="00912B22" w:rsidRDefault="00F84DFA" w:rsidP="00F84DF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4961" w:type="dxa"/>
          </w:tcPr>
          <w:p w:rsidR="00F84DFA" w:rsidRPr="00912B22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 xml:space="preserve">Авто синий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Д-димер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400 - набор предназначен для количественного определения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Д-димера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>. 1 набор – 150 тестов</w:t>
            </w:r>
          </w:p>
          <w:p w:rsidR="00F84DFA" w:rsidRPr="00912B22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>Фасовка 1 набора:</w:t>
            </w:r>
          </w:p>
          <w:p w:rsidR="00F84DFA" w:rsidRPr="00912B22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 xml:space="preserve">(2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x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3.0 мл)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D-Димер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латексный реагент</w:t>
            </w:r>
          </w:p>
          <w:p w:rsidR="00F84DFA" w:rsidRPr="00912B22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 xml:space="preserve">(2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x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7.0 мл)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D-Димер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реакционный буфер</w:t>
            </w:r>
          </w:p>
          <w:p w:rsidR="00F84DFA" w:rsidRPr="00912B22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 xml:space="preserve">(1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x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7.0 мл)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D-Димер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дилюент</w:t>
            </w:r>
            <w:proofErr w:type="spellEnd"/>
          </w:p>
          <w:p w:rsidR="00F84DFA" w:rsidRPr="00912B22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 xml:space="preserve">(1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x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1.0 мл)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D-Димер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калибратор </w:t>
            </w:r>
          </w:p>
          <w:p w:rsidR="00F84DFA" w:rsidRPr="00912B22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  <w:p w:rsidR="00F84DFA" w:rsidRPr="00912B22" w:rsidRDefault="00F84DFA" w:rsidP="00F84DFA">
            <w:pPr>
              <w:pStyle w:val="a3"/>
              <w:spacing w:before="0" w:beforeAutospacing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>Реактивы</w:t>
            </w:r>
          </w:p>
          <w:p w:rsidR="00F84DFA" w:rsidRPr="00912B22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F84DFA">
              <w:rPr>
                <w:i/>
                <w:sz w:val="18"/>
                <w:szCs w:val="18"/>
                <w:lang w:val="ru-RU" w:eastAsia="ru-RU"/>
              </w:rPr>
              <w:t>Д-димер</w:t>
            </w:r>
            <w:proofErr w:type="spellEnd"/>
            <w:r w:rsidRPr="00F84DFA">
              <w:rPr>
                <w:i/>
                <w:sz w:val="18"/>
                <w:szCs w:val="18"/>
                <w:lang w:val="ru-RU" w:eastAsia="ru-RU"/>
              </w:rPr>
              <w:t xml:space="preserve"> реактив: </w:t>
            </w:r>
            <w:r w:rsidRPr="00F84DFA">
              <w:rPr>
                <w:sz w:val="18"/>
                <w:szCs w:val="18"/>
                <w:lang w:val="ru-RU" w:eastAsia="ru-RU"/>
              </w:rPr>
              <w:t xml:space="preserve">Буферный раствор, содержащий частицы, покрытые мышиными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моноклональными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антителами, специфичными к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Д-димеру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. </w:t>
            </w:r>
          </w:p>
          <w:p w:rsidR="00F84DFA" w:rsidRPr="00912B22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i/>
                <w:sz w:val="18"/>
                <w:szCs w:val="18"/>
                <w:lang w:val="ru-RU" w:eastAsia="ru-RU"/>
              </w:rPr>
              <w:t xml:space="preserve">Реакционный буфер: </w:t>
            </w:r>
            <w:r w:rsidRPr="00F84DFA">
              <w:rPr>
                <w:sz w:val="18"/>
                <w:szCs w:val="18"/>
                <w:lang w:val="en-US" w:eastAsia="ru-RU"/>
              </w:rPr>
              <w:t>HEPES</w:t>
            </w:r>
            <w:r w:rsidRPr="00F84DFA">
              <w:rPr>
                <w:sz w:val="18"/>
                <w:szCs w:val="18"/>
                <w:lang w:val="ru-RU" w:eastAsia="ru-RU"/>
              </w:rPr>
              <w:t xml:space="preserve"> буфер со стабилизатором (рН=7). Содержит стабилизаторы, детергент и натрия азид в качестве консерванта.</w:t>
            </w:r>
          </w:p>
          <w:p w:rsidR="00F84DFA" w:rsidRPr="00912B22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F84DFA">
              <w:rPr>
                <w:i/>
                <w:sz w:val="18"/>
                <w:szCs w:val="18"/>
                <w:lang w:val="ru-RU" w:eastAsia="ru-RU"/>
              </w:rPr>
              <w:t>Дилюент</w:t>
            </w:r>
            <w:proofErr w:type="spellEnd"/>
            <w:r w:rsidRPr="00F84DFA">
              <w:rPr>
                <w:i/>
                <w:sz w:val="18"/>
                <w:szCs w:val="18"/>
                <w:lang w:val="ru-RU" w:eastAsia="ru-RU"/>
              </w:rPr>
              <w:t xml:space="preserve"> с</w:t>
            </w:r>
            <w:r w:rsidRPr="00F84DFA">
              <w:rPr>
                <w:sz w:val="18"/>
                <w:szCs w:val="18"/>
                <w:lang w:val="ru-RU" w:eastAsia="ru-RU"/>
              </w:rPr>
              <w:t xml:space="preserve">одержит 0.85% физиологического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р-ра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>. Содержит натрия азид.</w:t>
            </w:r>
          </w:p>
          <w:p w:rsidR="00F84DFA" w:rsidRPr="00912B22" w:rsidRDefault="00F84DFA" w:rsidP="00F84DFA">
            <w:pPr>
              <w:pStyle w:val="a3"/>
              <w:spacing w:before="0" w:beforeAutospacing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i/>
                <w:sz w:val="18"/>
                <w:szCs w:val="18"/>
                <w:lang w:val="ru-RU" w:eastAsia="ru-RU"/>
              </w:rPr>
              <w:t xml:space="preserve">Калибратор: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Лиофилизированная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человеческая плазма,  обогащенная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Д-димером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>.</w:t>
            </w:r>
          </w:p>
          <w:p w:rsidR="00F84DFA" w:rsidRPr="00912B22" w:rsidRDefault="00F84DFA" w:rsidP="00F84DFA">
            <w:pPr>
              <w:pStyle w:val="a3"/>
              <w:spacing w:before="0" w:beforeAutospacing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>Длительная стабильность вскрытого реагента - 30 дней при 2-8ºС.</w:t>
            </w:r>
          </w:p>
        </w:tc>
        <w:tc>
          <w:tcPr>
            <w:tcW w:w="709" w:type="dxa"/>
          </w:tcPr>
          <w:p w:rsidR="00F84DFA" w:rsidRPr="00912B22" w:rsidRDefault="00F84DFA" w:rsidP="00F84DFA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4DFA">
              <w:rPr>
                <w:bCs/>
                <w:sz w:val="18"/>
                <w:szCs w:val="18"/>
                <w:lang w:val="ru-RU" w:eastAsia="ar-SA"/>
              </w:rPr>
              <w:t>набор</w:t>
            </w:r>
          </w:p>
        </w:tc>
        <w:tc>
          <w:tcPr>
            <w:tcW w:w="567" w:type="dxa"/>
          </w:tcPr>
          <w:p w:rsidR="00F84DFA" w:rsidRPr="00912B22" w:rsidRDefault="00912B22" w:rsidP="00F84DFA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912B22">
              <w:rPr>
                <w:bCs/>
                <w:sz w:val="18"/>
                <w:szCs w:val="18"/>
                <w:lang w:val="ru-RU" w:eastAsia="ar-SA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F84DFA" w:rsidRPr="00912B22" w:rsidRDefault="00F84DFA" w:rsidP="00F84DFA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4DFA">
              <w:rPr>
                <w:bCs/>
                <w:sz w:val="18"/>
                <w:szCs w:val="18"/>
                <w:lang w:val="ru-RU" w:eastAsia="ar-SA"/>
              </w:rPr>
              <w:t>267 400,00</w:t>
            </w:r>
          </w:p>
        </w:tc>
        <w:tc>
          <w:tcPr>
            <w:tcW w:w="1134" w:type="dxa"/>
          </w:tcPr>
          <w:p w:rsidR="00F84DFA" w:rsidRPr="00912B22" w:rsidRDefault="00912B22" w:rsidP="00F84DFA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912B22">
              <w:rPr>
                <w:bCs/>
                <w:sz w:val="18"/>
                <w:szCs w:val="18"/>
                <w:lang w:val="ru-RU" w:eastAsia="ru-RU"/>
              </w:rPr>
              <w:t>534 800</w:t>
            </w:r>
            <w:r w:rsidR="00F84DFA" w:rsidRPr="00F84DFA">
              <w:rPr>
                <w:bCs/>
                <w:sz w:val="18"/>
                <w:szCs w:val="18"/>
                <w:lang w:val="ru-RU" w:eastAsia="ru-RU"/>
              </w:rPr>
              <w:t>,00</w:t>
            </w:r>
          </w:p>
        </w:tc>
      </w:tr>
      <w:tr w:rsidR="00F84DFA" w:rsidRPr="00021F71" w:rsidTr="00F84DFA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A" w:rsidRPr="00676E55" w:rsidRDefault="00F84DFA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A" w:rsidRPr="00912B22" w:rsidRDefault="00F84DFA" w:rsidP="00F84DF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A" w:rsidRPr="00912B22" w:rsidRDefault="00F84DFA" w:rsidP="00F84DFA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A" w:rsidRPr="00912B22" w:rsidRDefault="00F84DFA" w:rsidP="00F84DFA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A" w:rsidRPr="00912B22" w:rsidRDefault="00F84DFA" w:rsidP="00F84DFA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A" w:rsidRPr="00912B22" w:rsidRDefault="00F84DFA" w:rsidP="00F84DFA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A" w:rsidRPr="00912B22" w:rsidRDefault="00912B22" w:rsidP="00F84DF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12B22">
              <w:rPr>
                <w:sz w:val="18"/>
                <w:szCs w:val="18"/>
                <w:lang w:val="ru-RU" w:eastAsia="ru-RU"/>
              </w:rPr>
              <w:t>534 800</w:t>
            </w:r>
            <w:r w:rsidR="00F84DFA" w:rsidRPr="00F84DFA">
              <w:rPr>
                <w:sz w:val="18"/>
                <w:szCs w:val="18"/>
                <w:lang w:val="ru-RU" w:eastAsia="ru-RU"/>
              </w:rPr>
              <w:t>,00</w:t>
            </w:r>
          </w:p>
        </w:tc>
      </w:tr>
    </w:tbl>
    <w:p w:rsidR="007F42AE" w:rsidRPr="00021F71" w:rsidRDefault="007F42AE" w:rsidP="007F42AE">
      <w:pPr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912B22">
        <w:rPr>
          <w:sz w:val="18"/>
          <w:szCs w:val="18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912B22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912B22">
        <w:rPr>
          <w:sz w:val="18"/>
          <w:szCs w:val="18"/>
          <w:shd w:val="clear" w:color="auto" w:fill="FFFFFF" w:themeFill="background1"/>
        </w:rPr>
        <w:t>10.11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</w:t>
      </w:r>
      <w:r w:rsidR="00912B22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912B22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F84DFA">
        <w:rPr>
          <w:sz w:val="18"/>
          <w:szCs w:val="18"/>
          <w:shd w:val="clear" w:color="auto" w:fill="FFFFFF" w:themeFill="background1"/>
        </w:rPr>
        <w:t>1</w:t>
      </w:r>
      <w:r w:rsidR="00912B22">
        <w:rPr>
          <w:sz w:val="18"/>
          <w:szCs w:val="18"/>
          <w:shd w:val="clear" w:color="auto" w:fill="FFFFFF" w:themeFill="background1"/>
        </w:rPr>
        <w:t>7.11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объявления: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2B3EC5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912B22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F84DFA">
        <w:rPr>
          <w:sz w:val="18"/>
          <w:szCs w:val="18"/>
        </w:rPr>
        <w:t>1</w:t>
      </w:r>
      <w:r w:rsidR="00912B22">
        <w:rPr>
          <w:sz w:val="18"/>
          <w:szCs w:val="18"/>
        </w:rPr>
        <w:t>7.11</w:t>
      </w:r>
      <w:r w:rsidRPr="00676E55">
        <w:rPr>
          <w:sz w:val="18"/>
          <w:szCs w:val="18"/>
        </w:rPr>
        <w:t>.202</w:t>
      </w:r>
      <w:r>
        <w:rPr>
          <w:sz w:val="18"/>
          <w:szCs w:val="18"/>
        </w:rPr>
        <w:t>1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7F42AE" w:rsidRPr="00021F71" w:rsidRDefault="007F42AE" w:rsidP="007F42AE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поставки:16 календарных дней с момента подписания договора(по заявке заказчика)</w:t>
      </w:r>
    </w:p>
    <w:p w:rsidR="00912B22" w:rsidRPr="00021F71" w:rsidRDefault="00912B22" w:rsidP="00912B22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Мира.8(аптека). Согласно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>предоставляет только одно ценовое предложение, в запечатанном виде</w:t>
      </w:r>
      <w:r w:rsidRPr="00021F71">
        <w:rPr>
          <w:sz w:val="18"/>
          <w:szCs w:val="18"/>
        </w:rPr>
        <w:t xml:space="preserve">, содержит  документы подтверждающие соответствие предлагаемых товаров требованиям </w:t>
      </w:r>
      <w:r>
        <w:rPr>
          <w:sz w:val="18"/>
          <w:szCs w:val="18"/>
        </w:rPr>
        <w:t>установленным главой</w:t>
      </w:r>
      <w:r w:rsidRPr="00021F71">
        <w:rPr>
          <w:sz w:val="18"/>
          <w:szCs w:val="18"/>
        </w:rPr>
        <w:t xml:space="preserve"> 4 </w:t>
      </w:r>
      <w:r>
        <w:rPr>
          <w:sz w:val="18"/>
          <w:szCs w:val="18"/>
        </w:rPr>
        <w:t xml:space="preserve">настоящих </w:t>
      </w:r>
      <w:r w:rsidRPr="00021F71">
        <w:rPr>
          <w:sz w:val="18"/>
          <w:szCs w:val="18"/>
        </w:rPr>
        <w:t>Правил.</w:t>
      </w:r>
    </w:p>
    <w:p w:rsidR="00912B22" w:rsidRPr="00021F71" w:rsidRDefault="00912B22" w:rsidP="00912B22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12B22" w:rsidRPr="00021F71" w:rsidRDefault="00912B22" w:rsidP="00912B22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912B22" w:rsidRPr="00021F71" w:rsidRDefault="00912B22" w:rsidP="00912B22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lastRenderedPageBreak/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912B22" w:rsidRPr="00021F71" w:rsidRDefault="00912B22" w:rsidP="00912B22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912B22" w:rsidRPr="00021F71" w:rsidRDefault="00912B22" w:rsidP="00912B22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912B22" w:rsidRPr="00021F71" w:rsidRDefault="00912B22" w:rsidP="00912B22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12B22" w:rsidRPr="00021F71" w:rsidRDefault="00912B22" w:rsidP="00912B22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912B22" w:rsidRPr="00511ED7" w:rsidRDefault="00912B22" w:rsidP="00912B22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</w:p>
    <w:p w:rsidR="00875C6E" w:rsidRDefault="00875C6E" w:rsidP="00875C6E">
      <w:pPr>
        <w:jc w:val="right"/>
      </w:pPr>
    </w:p>
    <w:sectPr w:rsidR="00875C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067233"/>
    <w:multiLevelType w:val="hybridMultilevel"/>
    <w:tmpl w:val="9724C184"/>
    <w:lvl w:ilvl="0" w:tplc="88A6E8C6">
      <w:start w:val="1"/>
      <w:numFmt w:val="decimal"/>
      <w:lvlText w:val="%1.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F56109"/>
    <w:multiLevelType w:val="hybridMultilevel"/>
    <w:tmpl w:val="E32A8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4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658"/>
    <w:rsid w:val="002A0FDA"/>
    <w:rsid w:val="002A1C1C"/>
    <w:rsid w:val="002A21D8"/>
    <w:rsid w:val="002A71BB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1C1F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7231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2B22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84DFA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List Paragraph"/>
    <w:basedOn w:val="a"/>
    <w:uiPriority w:val="34"/>
    <w:qFormat/>
    <w:rsid w:val="00F84DFA"/>
    <w:pPr>
      <w:widowControl w:val="0"/>
      <w:suppressAutoHyphens/>
      <w:ind w:left="708"/>
    </w:pPr>
    <w:rPr>
      <w:rFonts w:eastAsia="Lucida Sans Unicode" w:cs="Mangal"/>
      <w:kern w:val="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F760AFE-2579-483C-B785-D83CC1963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3177</TotalTime>
  <Pages>2</Pages>
  <Words>628</Words>
  <Characters>3584</Characters>
  <Application>Microsoft Office Word</Application>
  <DocSecurity>0</DocSecurity>
  <Lines>29</Lines>
  <Paragraphs>8</Paragraphs>
  <ScaleCrop>false</ScaleCrop>
  <Company>Fora</Company>
  <LinksUpToDate>false</LinksUpToDate>
  <CharactersWithSpaces>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214</cp:revision>
  <cp:lastPrinted>2021-11-10T10:55:00Z</cp:lastPrinted>
  <dcterms:created xsi:type="dcterms:W3CDTF">2017-09-08T03:47:00Z</dcterms:created>
  <dcterms:modified xsi:type="dcterms:W3CDTF">2021-11-10T10:55:00Z</dcterms:modified>
</cp:coreProperties>
</file>