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85C" w:rsidRDefault="0063585C" w:rsidP="0063585C">
      <w:pPr>
        <w:pStyle w:val="a3"/>
        <w:jc w:val="right"/>
        <w:rPr>
          <w:b/>
          <w:bCs/>
        </w:rPr>
      </w:pPr>
    </w:p>
    <w:p w:rsidR="002377A2" w:rsidRPr="0030136F" w:rsidRDefault="002377A2" w:rsidP="002377A2">
      <w:pPr>
        <w:pStyle w:val="aa"/>
        <w:rPr>
          <w:b/>
        </w:rPr>
      </w:pPr>
      <w:r>
        <w:t xml:space="preserve">                                                                                                         </w:t>
      </w:r>
      <w:r>
        <w:rPr>
          <w:b/>
        </w:rPr>
        <w:t>П Р О Т О К О Л № 4</w:t>
      </w:r>
    </w:p>
    <w:p w:rsidR="002377A2" w:rsidRPr="00E9168B" w:rsidRDefault="002377A2" w:rsidP="002377A2">
      <w:pPr>
        <w:pStyle w:val="aa"/>
        <w:rPr>
          <w:b/>
        </w:rPr>
      </w:pPr>
      <w:r>
        <w:t xml:space="preserve">                                  </w:t>
      </w:r>
      <w:r w:rsidRPr="00E9168B">
        <w:rPr>
          <w:b/>
        </w:rPr>
        <w:t>Об утвер</w:t>
      </w:r>
      <w:r>
        <w:rPr>
          <w:b/>
        </w:rPr>
        <w:t>ждении итогов тендера  по закупке</w:t>
      </w:r>
      <w:r w:rsidRPr="00E9168B">
        <w:rPr>
          <w:b/>
        </w:rPr>
        <w:t xml:space="preserve">  медицинских изделий, требующих сервисного обслуживания</w:t>
      </w:r>
    </w:p>
    <w:p w:rsidR="002377A2" w:rsidRPr="00E9168B" w:rsidRDefault="002377A2" w:rsidP="002377A2">
      <w:pPr>
        <w:pStyle w:val="aa"/>
        <w:rPr>
          <w:b/>
        </w:rPr>
      </w:pPr>
      <w:r w:rsidRPr="00E9168B">
        <w:rPr>
          <w:b/>
        </w:rPr>
        <w:t xml:space="preserve"> </w:t>
      </w:r>
      <w:r w:rsidRPr="00E9168B">
        <w:rPr>
          <w:b/>
          <w:lang w:val="kk-KZ"/>
        </w:rPr>
        <w:t xml:space="preserve"> </w:t>
      </w:r>
      <w:r w:rsidRPr="00E9168B">
        <w:rPr>
          <w:b/>
        </w:rPr>
        <w:t xml:space="preserve">                          </w:t>
      </w:r>
      <w:r w:rsidRPr="00E9168B">
        <w:rPr>
          <w:b/>
          <w:lang w:val="kk-KZ"/>
        </w:rPr>
        <w:t xml:space="preserve"> г. Булаево                                                                                                      </w:t>
      </w:r>
      <w:r>
        <w:rPr>
          <w:b/>
          <w:lang w:val="kk-KZ"/>
        </w:rPr>
        <w:t xml:space="preserve">                              </w:t>
      </w:r>
      <w:r>
        <w:rPr>
          <w:b/>
          <w:lang w:val="kk-KZ"/>
        </w:rPr>
        <w:tab/>
        <w:t>27</w:t>
      </w:r>
      <w:r w:rsidRPr="00E9168B">
        <w:rPr>
          <w:b/>
          <w:lang w:val="kk-KZ"/>
        </w:rPr>
        <w:t xml:space="preserve">  мая </w:t>
      </w:r>
      <w:r w:rsidRPr="00E9168B">
        <w:rPr>
          <w:b/>
        </w:rPr>
        <w:t xml:space="preserve"> 2021 года  </w:t>
      </w:r>
      <w:r w:rsidRPr="00E9168B">
        <w:rPr>
          <w:b/>
          <w:lang w:val="kk-KZ"/>
        </w:rPr>
        <w:t xml:space="preserve">                                                                                                                                                              </w:t>
      </w:r>
      <w:r w:rsidRPr="00E9168B">
        <w:rPr>
          <w:b/>
        </w:rPr>
        <w:t xml:space="preserve">                                                                                                                                                                                                                                 </w:t>
      </w:r>
      <w:r w:rsidRPr="00E9168B">
        <w:rPr>
          <w:b/>
          <w:lang w:val="kk-KZ"/>
        </w:rPr>
        <w:t xml:space="preserve">                                                                                                                                                                </w:t>
      </w:r>
      <w:r w:rsidRPr="00E9168B">
        <w:rPr>
          <w:b/>
          <w:color w:val="FF0000"/>
        </w:rPr>
        <w:t xml:space="preserve">                                                                                                               </w:t>
      </w:r>
    </w:p>
    <w:p w:rsidR="002377A2" w:rsidRPr="00E9168B" w:rsidRDefault="002377A2" w:rsidP="002377A2">
      <w:pPr>
        <w:pStyle w:val="aa"/>
      </w:pPr>
      <w:r w:rsidRPr="00E9168B">
        <w:rPr>
          <w:bCs/>
        </w:rPr>
        <w:t xml:space="preserve">1.Организатор (Заказчик) </w:t>
      </w:r>
      <w:r w:rsidRPr="00E9168B">
        <w:t>:  КГП на ПХВ «Районная больница района Магжана Жумабаева»</w:t>
      </w:r>
      <w:r w:rsidRPr="00E9168B">
        <w:rPr>
          <w:rStyle w:val="ac"/>
          <w:color w:val="000000"/>
        </w:rPr>
        <w:t xml:space="preserve"> </w:t>
      </w:r>
      <w:r w:rsidRPr="00064CFD">
        <w:rPr>
          <w:rStyle w:val="ac"/>
          <w:color w:val="000000"/>
        </w:rPr>
        <w:t xml:space="preserve">КГУ «УЗ </w:t>
      </w:r>
      <w:proofErr w:type="spellStart"/>
      <w:r w:rsidRPr="00064CFD">
        <w:rPr>
          <w:rStyle w:val="ac"/>
          <w:color w:val="000000"/>
        </w:rPr>
        <w:t>акимата</w:t>
      </w:r>
      <w:proofErr w:type="spellEnd"/>
      <w:r w:rsidRPr="00064CFD">
        <w:rPr>
          <w:rStyle w:val="ac"/>
          <w:color w:val="000000"/>
        </w:rPr>
        <w:t xml:space="preserve"> СКО</w:t>
      </w:r>
      <w:r w:rsidRPr="00E9168B">
        <w:rPr>
          <w:rStyle w:val="ac"/>
          <w:color w:val="000000"/>
        </w:rPr>
        <w:t>»</w:t>
      </w:r>
      <w:r w:rsidRPr="00E9168B">
        <w:t>, СКО, район Магжана Жумабаева, г.Булаево, ул.Мира ,8, провела тендер по закуп медицинских изделий, требующих сервисного  обслуживания в соответствии с Правилами «Об утверждении Правил организации и проведения закупа лекарственных средств и медицинских изделий, фармацевтических услуг  Постановление Правительства Республики Казахстан от 30 октября 2009 года № 1729» с внесенными изменениями.</w:t>
      </w:r>
      <w:r>
        <w:t xml:space="preserve">                                          </w:t>
      </w:r>
      <w:r w:rsidRPr="00E9168B">
        <w:t xml:space="preserve">   2. До истечения окончательного срока представления ценовых предложений потенциальными поставщиками представлены ценовые  предложения следующих потенциальных поставщиков </w:t>
      </w:r>
    </w:p>
    <w:p w:rsidR="002377A2" w:rsidRPr="00E9168B" w:rsidRDefault="002377A2" w:rsidP="002377A2">
      <w:pPr>
        <w:pStyle w:val="aa"/>
      </w:pPr>
      <w:r w:rsidRPr="00064CFD">
        <w:t xml:space="preserve"> 1.</w:t>
      </w:r>
      <w:r>
        <w:rPr>
          <w:lang w:val="kk-KZ"/>
        </w:rPr>
        <w:t>ТОО</w:t>
      </w:r>
      <w:r w:rsidRPr="00064CFD">
        <w:t xml:space="preserve"> «</w:t>
      </w:r>
      <w:proofErr w:type="spellStart"/>
      <w:r>
        <w:t>Дарумед</w:t>
      </w:r>
      <w:proofErr w:type="spellEnd"/>
      <w:r w:rsidRPr="00064CFD">
        <w:t xml:space="preserve">»                  </w:t>
      </w:r>
      <w:r w:rsidR="00EC635F">
        <w:t xml:space="preserve"> </w:t>
      </w:r>
      <w:r w:rsidRPr="00064CFD">
        <w:t xml:space="preserve"> </w:t>
      </w:r>
      <w:r>
        <w:t>РК</w:t>
      </w:r>
      <w:r w:rsidRPr="00064CFD">
        <w:t xml:space="preserve">, </w:t>
      </w:r>
      <w:r w:rsidRPr="00E9168B">
        <w:t>г</w:t>
      </w:r>
      <w:r w:rsidRPr="00064CFD">
        <w:t>.</w:t>
      </w:r>
      <w:r>
        <w:rPr>
          <w:lang w:val="kk-KZ"/>
        </w:rPr>
        <w:t xml:space="preserve"> </w:t>
      </w:r>
      <w:proofErr w:type="spellStart"/>
      <w:r>
        <w:t>Нур-Султан</w:t>
      </w:r>
      <w:proofErr w:type="spellEnd"/>
      <w:r w:rsidRPr="00064CFD">
        <w:t>,</w:t>
      </w:r>
      <w:r>
        <w:rPr>
          <w:lang w:val="kk-KZ"/>
        </w:rPr>
        <w:t xml:space="preserve"> </w:t>
      </w:r>
      <w:r w:rsidRPr="00064CFD">
        <w:t xml:space="preserve"> </w:t>
      </w:r>
      <w:proofErr w:type="spellStart"/>
      <w:r w:rsidRPr="00E9168B">
        <w:t>ул</w:t>
      </w:r>
      <w:r w:rsidRPr="00064CFD">
        <w:t>.</w:t>
      </w:r>
      <w:r>
        <w:t>Керей</w:t>
      </w:r>
      <w:proofErr w:type="spellEnd"/>
      <w:r>
        <w:t xml:space="preserve"> </w:t>
      </w:r>
      <w:proofErr w:type="spellStart"/>
      <w:r>
        <w:t>Жанибек</w:t>
      </w:r>
      <w:proofErr w:type="spellEnd"/>
      <w:r>
        <w:t xml:space="preserve"> ханов</w:t>
      </w:r>
      <w:r>
        <w:rPr>
          <w:lang w:val="kk-KZ"/>
        </w:rPr>
        <w:t>,</w:t>
      </w:r>
      <w:r>
        <w:t xml:space="preserve">дом № </w:t>
      </w:r>
      <w:r>
        <w:rPr>
          <w:lang w:val="kk-KZ"/>
        </w:rPr>
        <w:t>3</w:t>
      </w:r>
      <w:r w:rsidRPr="00E9168B">
        <w:t xml:space="preserve">            </w:t>
      </w:r>
      <w:r>
        <w:t xml:space="preserve">                          </w:t>
      </w:r>
      <w:r w:rsidRPr="00E9168B">
        <w:rPr>
          <w:lang w:val="kk-KZ"/>
        </w:rPr>
        <w:t>1</w:t>
      </w:r>
      <w:r>
        <w:rPr>
          <w:lang w:val="kk-KZ"/>
        </w:rPr>
        <w:t>7</w:t>
      </w:r>
      <w:r w:rsidRPr="00E9168B">
        <w:t>.0</w:t>
      </w:r>
      <w:r w:rsidRPr="00E9168B">
        <w:rPr>
          <w:lang w:val="kk-KZ"/>
        </w:rPr>
        <w:t>5</w:t>
      </w:r>
      <w:r w:rsidRPr="00E9168B">
        <w:t>.202</w:t>
      </w:r>
      <w:r w:rsidRPr="00E9168B">
        <w:rPr>
          <w:lang w:val="kk-KZ"/>
        </w:rPr>
        <w:t>1</w:t>
      </w:r>
      <w:r>
        <w:t>г         15</w:t>
      </w:r>
      <w:r w:rsidRPr="00E9168B">
        <w:t>:</w:t>
      </w:r>
      <w:r>
        <w:t>15</w:t>
      </w:r>
      <w:r w:rsidRPr="00E9168B">
        <w:t xml:space="preserve"> ч.</w:t>
      </w:r>
    </w:p>
    <w:p w:rsidR="002377A2" w:rsidRPr="00E9168B" w:rsidRDefault="002377A2" w:rsidP="002377A2">
      <w:pPr>
        <w:pStyle w:val="aa"/>
      </w:pPr>
      <w:r>
        <w:t xml:space="preserve"> 2. ИП</w:t>
      </w:r>
      <w:r w:rsidRPr="00E9168B">
        <w:t xml:space="preserve"> «</w:t>
      </w:r>
      <w:proofErr w:type="spellStart"/>
      <w:r>
        <w:rPr>
          <w:lang w:val="en-US"/>
        </w:rPr>
        <w:t>GroMax</w:t>
      </w:r>
      <w:proofErr w:type="spellEnd"/>
      <w:r>
        <w:t xml:space="preserve">»   </w:t>
      </w:r>
      <w:r w:rsidRPr="00064CFD">
        <w:t xml:space="preserve">      </w:t>
      </w:r>
      <w:r w:rsidRPr="00BF2AEB">
        <w:t xml:space="preserve">              </w:t>
      </w:r>
      <w:r w:rsidRPr="00E9168B">
        <w:t xml:space="preserve">РК, </w:t>
      </w:r>
      <w:proofErr w:type="spellStart"/>
      <w:r>
        <w:t>Акмолинская</w:t>
      </w:r>
      <w:proofErr w:type="spellEnd"/>
      <w:r>
        <w:t xml:space="preserve"> область, </w:t>
      </w:r>
      <w:r w:rsidRPr="00E9168B">
        <w:t>г.</w:t>
      </w:r>
      <w:r>
        <w:t>Кокшетау</w:t>
      </w:r>
      <w:r w:rsidRPr="00E9168B">
        <w:t>,</w:t>
      </w:r>
      <w:r>
        <w:t xml:space="preserve">  ул.Красная</w:t>
      </w:r>
      <w:r w:rsidRPr="00E9168B">
        <w:t xml:space="preserve">, дом </w:t>
      </w:r>
      <w:r>
        <w:t xml:space="preserve">158/87    </w:t>
      </w:r>
      <w:r w:rsidRPr="00064CFD">
        <w:t xml:space="preserve"> </w:t>
      </w:r>
      <w:r>
        <w:t xml:space="preserve">                 </w:t>
      </w:r>
      <w:r w:rsidRPr="00064CFD">
        <w:t xml:space="preserve"> </w:t>
      </w:r>
      <w:r>
        <w:t xml:space="preserve"> </w:t>
      </w:r>
      <w:r w:rsidRPr="00064CFD">
        <w:t xml:space="preserve"> </w:t>
      </w:r>
      <w:r w:rsidRPr="00E9168B">
        <w:t>1</w:t>
      </w:r>
      <w:r>
        <w:t>7.05.2021г         15</w:t>
      </w:r>
      <w:r w:rsidRPr="00E9168B">
        <w:t>:</w:t>
      </w:r>
      <w:r>
        <w:t>45</w:t>
      </w:r>
      <w:r w:rsidRPr="00E9168B">
        <w:t xml:space="preserve"> ч.</w:t>
      </w:r>
    </w:p>
    <w:p w:rsidR="002377A2" w:rsidRPr="004821C3" w:rsidRDefault="002377A2" w:rsidP="002377A2">
      <w:pPr>
        <w:tabs>
          <w:tab w:val="left" w:pos="3180"/>
        </w:tabs>
        <w:rPr>
          <w:bCs/>
        </w:rPr>
      </w:pPr>
      <w:r w:rsidRPr="002377A2">
        <w:rPr>
          <w:bCs/>
        </w:rPr>
        <w:t xml:space="preserve">3. </w:t>
      </w:r>
      <w:r w:rsidRPr="004821C3">
        <w:rPr>
          <w:bCs/>
        </w:rPr>
        <w:t>ТОО</w:t>
      </w:r>
      <w:r w:rsidRPr="002377A2">
        <w:rPr>
          <w:bCs/>
        </w:rPr>
        <w:t xml:space="preserve"> «</w:t>
      </w:r>
      <w:r>
        <w:rPr>
          <w:bCs/>
          <w:lang w:val="en-US"/>
        </w:rPr>
        <w:t>Atlas</w:t>
      </w:r>
      <w:r w:rsidRPr="002377A2">
        <w:rPr>
          <w:bCs/>
        </w:rPr>
        <w:t xml:space="preserve"> </w:t>
      </w:r>
      <w:r>
        <w:rPr>
          <w:bCs/>
          <w:lang w:val="en-US"/>
        </w:rPr>
        <w:t>Medical</w:t>
      </w:r>
      <w:r w:rsidRPr="002377A2">
        <w:rPr>
          <w:bCs/>
        </w:rPr>
        <w:t xml:space="preserve"> </w:t>
      </w:r>
      <w:r>
        <w:rPr>
          <w:bCs/>
          <w:lang w:val="en-US"/>
        </w:rPr>
        <w:t>Trade</w:t>
      </w:r>
      <w:r w:rsidRPr="002377A2">
        <w:rPr>
          <w:bCs/>
        </w:rPr>
        <w:t>»</w:t>
      </w:r>
      <w:r w:rsidRPr="002377A2">
        <w:rPr>
          <w:bCs/>
        </w:rPr>
        <w:tab/>
      </w:r>
      <w:r w:rsidRPr="004821C3">
        <w:rPr>
          <w:bCs/>
        </w:rPr>
        <w:t>РК</w:t>
      </w:r>
      <w:r w:rsidRPr="002377A2">
        <w:rPr>
          <w:bCs/>
        </w:rPr>
        <w:t>,</w:t>
      </w:r>
      <w:r w:rsidRPr="002377A2">
        <w:t xml:space="preserve"> </w:t>
      </w:r>
      <w:r w:rsidRPr="004821C3">
        <w:t>г</w:t>
      </w:r>
      <w:r w:rsidRPr="002377A2">
        <w:t>.</w:t>
      </w:r>
      <w:r w:rsidRPr="004821C3">
        <w:rPr>
          <w:lang w:val="kk-KZ"/>
        </w:rPr>
        <w:t xml:space="preserve"> </w:t>
      </w:r>
      <w:proofErr w:type="spellStart"/>
      <w:r>
        <w:t>Алматы</w:t>
      </w:r>
      <w:proofErr w:type="spellEnd"/>
      <w:r w:rsidRPr="002377A2">
        <w:t xml:space="preserve">, </w:t>
      </w:r>
      <w:proofErr w:type="spellStart"/>
      <w:r>
        <w:t>Турксибский</w:t>
      </w:r>
      <w:proofErr w:type="spellEnd"/>
      <w:r>
        <w:t xml:space="preserve"> район, </w:t>
      </w:r>
      <w:proofErr w:type="spellStart"/>
      <w:r>
        <w:t>мик-н</w:t>
      </w:r>
      <w:proofErr w:type="spellEnd"/>
      <w:r>
        <w:t xml:space="preserve"> </w:t>
      </w:r>
      <w:proofErr w:type="spellStart"/>
      <w:r>
        <w:t>Жас</w:t>
      </w:r>
      <w:proofErr w:type="spellEnd"/>
      <w:r>
        <w:t xml:space="preserve"> Канат, дом 1/16, кв23               17.05.2021г        15:50 ч.</w:t>
      </w:r>
    </w:p>
    <w:p w:rsidR="002377A2" w:rsidRPr="004821C3" w:rsidRDefault="002377A2" w:rsidP="002377A2">
      <w:pPr>
        <w:rPr>
          <w:bCs/>
        </w:rPr>
      </w:pPr>
    </w:p>
    <w:p w:rsidR="002377A2" w:rsidRDefault="002377A2" w:rsidP="0063585C">
      <w:pPr>
        <w:pStyle w:val="a3"/>
        <w:jc w:val="right"/>
        <w:rPr>
          <w:b/>
          <w:bCs/>
        </w:rPr>
      </w:pPr>
    </w:p>
    <w:p w:rsidR="002377A2" w:rsidRPr="00543C59" w:rsidRDefault="002377A2" w:rsidP="0063585C">
      <w:pPr>
        <w:pStyle w:val="a3"/>
        <w:jc w:val="right"/>
        <w:rPr>
          <w:b/>
          <w:bCs/>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559"/>
        <w:gridCol w:w="709"/>
        <w:gridCol w:w="1134"/>
        <w:gridCol w:w="3544"/>
        <w:gridCol w:w="425"/>
        <w:gridCol w:w="425"/>
        <w:gridCol w:w="47"/>
        <w:gridCol w:w="48"/>
        <w:gridCol w:w="614"/>
        <w:gridCol w:w="1276"/>
        <w:gridCol w:w="1276"/>
        <w:gridCol w:w="1134"/>
        <w:gridCol w:w="1134"/>
        <w:gridCol w:w="1134"/>
      </w:tblGrid>
      <w:tr w:rsidR="002377A2" w:rsidRPr="00543C59" w:rsidTr="002377A2">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377A2" w:rsidRPr="00064CFD" w:rsidRDefault="002377A2" w:rsidP="00851007">
            <w:pPr>
              <w:pStyle w:val="aa"/>
              <w:rPr>
                <w:b/>
              </w:rPr>
            </w:pPr>
            <w:r w:rsidRPr="00064CFD">
              <w:rPr>
                <w:b/>
              </w:rPr>
              <w:t>№</w:t>
            </w:r>
            <w:proofErr w:type="spellStart"/>
            <w:r w:rsidRPr="00064CFD">
              <w:rPr>
                <w:b/>
              </w:rPr>
              <w:t>п</w:t>
            </w:r>
            <w:proofErr w:type="spellEnd"/>
            <w:r w:rsidRPr="00064CFD">
              <w:rPr>
                <w:b/>
              </w:rPr>
              <w:t>/</w:t>
            </w:r>
            <w:proofErr w:type="spellStart"/>
            <w:r w:rsidRPr="00064CFD">
              <w:rPr>
                <w:b/>
              </w:rPr>
              <w:t>п</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377A2" w:rsidRPr="00064CFD" w:rsidRDefault="002377A2" w:rsidP="00851007">
            <w:pPr>
              <w:pStyle w:val="aa"/>
              <w:rPr>
                <w:b/>
              </w:rPr>
            </w:pPr>
            <w:r w:rsidRPr="00064CFD">
              <w:rPr>
                <w:b/>
              </w:rPr>
              <w:t>Наименование</w:t>
            </w:r>
          </w:p>
        </w:tc>
        <w:tc>
          <w:tcPr>
            <w:tcW w:w="5387"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377A2" w:rsidRPr="00064CFD" w:rsidRDefault="002377A2" w:rsidP="00851007">
            <w:pPr>
              <w:pStyle w:val="aa"/>
              <w:rPr>
                <w:b/>
              </w:rPr>
            </w:pPr>
            <w:r w:rsidRPr="00064CFD">
              <w:rPr>
                <w:b/>
              </w:rPr>
              <w:t xml:space="preserve">Полная  характеристика(описание) товаров (с указанием формы выпуска и дозировки) </w:t>
            </w:r>
          </w:p>
        </w:tc>
        <w:tc>
          <w:tcPr>
            <w:tcW w:w="85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064CFD" w:rsidRDefault="002377A2" w:rsidP="00851007">
            <w:pPr>
              <w:pStyle w:val="aa"/>
              <w:rPr>
                <w:b/>
              </w:rPr>
            </w:pPr>
            <w:r w:rsidRPr="00064CFD">
              <w:rPr>
                <w:b/>
              </w:rPr>
              <w:t xml:space="preserve">Ед.  </w:t>
            </w:r>
            <w:proofErr w:type="spellStart"/>
            <w:r w:rsidRPr="00064CFD">
              <w:rPr>
                <w:b/>
              </w:rPr>
              <w:t>изм</w:t>
            </w:r>
            <w:proofErr w:type="spellEnd"/>
            <w:r w:rsidRPr="00064CFD">
              <w:rPr>
                <w:b/>
              </w:rPr>
              <w:t>.</w:t>
            </w: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064CFD" w:rsidRDefault="002377A2" w:rsidP="00851007">
            <w:pPr>
              <w:pStyle w:val="aa"/>
              <w:rPr>
                <w:b/>
              </w:rPr>
            </w:pPr>
            <w:r w:rsidRPr="00064CFD">
              <w:rPr>
                <w:b/>
              </w:rPr>
              <w:t>Кол-во</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064CFD" w:rsidRDefault="002377A2" w:rsidP="00851007">
            <w:pPr>
              <w:pStyle w:val="aa"/>
              <w:rPr>
                <w:b/>
              </w:rPr>
            </w:pPr>
            <w:r w:rsidRPr="00064CFD">
              <w:rPr>
                <w:b/>
              </w:rPr>
              <w:t>Цена</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064CFD" w:rsidRDefault="002377A2" w:rsidP="00851007">
            <w:pPr>
              <w:pStyle w:val="aa"/>
              <w:rPr>
                <w:b/>
              </w:rPr>
            </w:pPr>
            <w:r w:rsidRPr="00064CFD">
              <w:rPr>
                <w:b/>
              </w:rPr>
              <w:t xml:space="preserve">Сумма выделенная для </w:t>
            </w:r>
            <w:proofErr w:type="spellStart"/>
            <w:r w:rsidRPr="00064CFD">
              <w:rPr>
                <w:b/>
              </w:rPr>
              <w:t>закупа,в</w:t>
            </w:r>
            <w:proofErr w:type="spellEnd"/>
            <w:r w:rsidRPr="00064CFD">
              <w:rPr>
                <w:b/>
              </w:rPr>
              <w:t xml:space="preserve"> тенге</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2377A2" w:rsidRDefault="002377A2" w:rsidP="002C2C2D">
            <w:pPr>
              <w:tabs>
                <w:tab w:val="left" w:pos="450"/>
              </w:tabs>
              <w:jc w:val="center"/>
              <w:rPr>
                <w:b/>
              </w:rPr>
            </w:pPr>
            <w:r w:rsidRPr="002377A2">
              <w:rPr>
                <w:b/>
                <w:lang w:val="kk-KZ"/>
              </w:rPr>
              <w:t>ТОО</w:t>
            </w:r>
            <w:r w:rsidRPr="002377A2">
              <w:rPr>
                <w:b/>
              </w:rPr>
              <w:t xml:space="preserve"> «</w:t>
            </w:r>
            <w:proofErr w:type="spellStart"/>
            <w:r w:rsidRPr="002377A2">
              <w:rPr>
                <w:b/>
              </w:rPr>
              <w:t>Дарумед</w:t>
            </w:r>
            <w:proofErr w:type="spellEnd"/>
            <w:r w:rsidRPr="002377A2">
              <w:rPr>
                <w:b/>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2377A2" w:rsidRDefault="002377A2" w:rsidP="002C2C2D">
            <w:pPr>
              <w:tabs>
                <w:tab w:val="left" w:pos="450"/>
              </w:tabs>
              <w:jc w:val="center"/>
              <w:rPr>
                <w:b/>
              </w:rPr>
            </w:pPr>
            <w:r w:rsidRPr="002377A2">
              <w:rPr>
                <w:b/>
              </w:rPr>
              <w:t>ИП «</w:t>
            </w:r>
            <w:proofErr w:type="spellStart"/>
            <w:r w:rsidRPr="002377A2">
              <w:rPr>
                <w:b/>
                <w:lang w:val="en-US"/>
              </w:rPr>
              <w:t>GroMax</w:t>
            </w:r>
            <w:proofErr w:type="spellEnd"/>
            <w:r w:rsidRPr="002377A2">
              <w:rPr>
                <w:b/>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377A2" w:rsidRPr="002377A2" w:rsidRDefault="002377A2" w:rsidP="002C2C2D">
            <w:pPr>
              <w:tabs>
                <w:tab w:val="left" w:pos="450"/>
              </w:tabs>
              <w:jc w:val="center"/>
              <w:rPr>
                <w:b/>
              </w:rPr>
            </w:pPr>
            <w:r w:rsidRPr="002377A2">
              <w:rPr>
                <w:b/>
                <w:bCs/>
              </w:rPr>
              <w:t>ТОО «</w:t>
            </w:r>
            <w:r w:rsidRPr="002377A2">
              <w:rPr>
                <w:b/>
                <w:bCs/>
                <w:lang w:val="en-US"/>
              </w:rPr>
              <w:t>Atlas</w:t>
            </w:r>
            <w:r w:rsidRPr="002377A2">
              <w:rPr>
                <w:b/>
                <w:bCs/>
              </w:rPr>
              <w:t xml:space="preserve"> </w:t>
            </w:r>
            <w:r w:rsidRPr="002377A2">
              <w:rPr>
                <w:b/>
                <w:bCs/>
                <w:lang w:val="en-US"/>
              </w:rPr>
              <w:t>Medical</w:t>
            </w:r>
            <w:r w:rsidRPr="002377A2">
              <w:rPr>
                <w:b/>
                <w:bCs/>
              </w:rPr>
              <w:t xml:space="preserve"> </w:t>
            </w:r>
            <w:r w:rsidRPr="002377A2">
              <w:rPr>
                <w:b/>
                <w:bCs/>
                <w:lang w:val="en-US"/>
              </w:rPr>
              <w:t>Trade</w:t>
            </w:r>
            <w:r w:rsidRPr="002377A2">
              <w:rPr>
                <w:b/>
                <w:bCs/>
              </w:rPr>
              <w:t>»</w:t>
            </w:r>
          </w:p>
        </w:tc>
      </w:tr>
      <w:tr w:rsidR="002377A2" w:rsidRPr="00543C59" w:rsidTr="002377A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proofErr w:type="spellStart"/>
            <w:r w:rsidRPr="002377A2">
              <w:rPr>
                <w:sz w:val="20"/>
                <w:szCs w:val="20"/>
              </w:rPr>
              <w:t>Фиброгастроскоп</w:t>
            </w:r>
            <w:proofErr w:type="spellEnd"/>
            <w:r w:rsidRPr="002377A2">
              <w:rPr>
                <w:sz w:val="20"/>
                <w:szCs w:val="20"/>
              </w:rPr>
              <w:t xml:space="preserve">  модель  </w:t>
            </w:r>
            <w:r w:rsidRPr="002377A2">
              <w:rPr>
                <w:sz w:val="20"/>
                <w:szCs w:val="20"/>
                <w:lang w:val="en-US"/>
              </w:rPr>
              <w:t>FG</w:t>
            </w:r>
            <w:r w:rsidRPr="002377A2">
              <w:rPr>
                <w:sz w:val="20"/>
                <w:szCs w:val="20"/>
                <w:lang w:val="kk-KZ"/>
              </w:rPr>
              <w:t>-1</w:t>
            </w:r>
            <w:r w:rsidRPr="002377A2">
              <w:rPr>
                <w:sz w:val="20"/>
                <w:szCs w:val="20"/>
                <w:lang w:val="en-US"/>
              </w:rPr>
              <w:t>Z</w:t>
            </w:r>
            <w:r w:rsidRPr="002377A2">
              <w:rPr>
                <w:sz w:val="20"/>
                <w:szCs w:val="20"/>
                <w:lang w:val="kk-KZ"/>
              </w:rPr>
              <w:t xml:space="preserve"> </w:t>
            </w:r>
            <w:r w:rsidRPr="002377A2">
              <w:rPr>
                <w:sz w:val="20"/>
                <w:szCs w:val="20"/>
              </w:rPr>
              <w:t>с принадлежностями</w:t>
            </w:r>
          </w:p>
          <w:p w:rsidR="002377A2" w:rsidRPr="002377A2" w:rsidRDefault="002377A2" w:rsidP="002377A2">
            <w:pPr>
              <w:pStyle w:val="aa"/>
              <w:rPr>
                <w:sz w:val="20"/>
                <w:szCs w:val="20"/>
              </w:rPr>
            </w:pPr>
          </w:p>
        </w:tc>
        <w:tc>
          <w:tcPr>
            <w:tcW w:w="5387" w:type="dxa"/>
            <w:gridSpan w:val="3"/>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proofErr w:type="spellStart"/>
            <w:r w:rsidRPr="002377A2">
              <w:rPr>
                <w:sz w:val="20"/>
                <w:szCs w:val="20"/>
              </w:rPr>
              <w:lastRenderedPageBreak/>
              <w:t>Фиброгастроскоп</w:t>
            </w:r>
            <w:proofErr w:type="spellEnd"/>
            <w:r w:rsidRPr="002377A2">
              <w:rPr>
                <w:sz w:val="20"/>
                <w:szCs w:val="20"/>
              </w:rPr>
              <w:t xml:space="preserve">  модель  </w:t>
            </w:r>
            <w:r w:rsidRPr="002377A2">
              <w:rPr>
                <w:sz w:val="20"/>
                <w:szCs w:val="20"/>
                <w:lang w:val="en-US"/>
              </w:rPr>
              <w:t>FG</w:t>
            </w:r>
            <w:r w:rsidRPr="002377A2">
              <w:rPr>
                <w:sz w:val="20"/>
                <w:szCs w:val="20"/>
                <w:lang w:val="kk-KZ"/>
              </w:rPr>
              <w:t>-1</w:t>
            </w:r>
            <w:r w:rsidRPr="002377A2">
              <w:rPr>
                <w:sz w:val="20"/>
                <w:szCs w:val="20"/>
                <w:lang w:val="en-US"/>
              </w:rPr>
              <w:t>Z</w:t>
            </w:r>
            <w:r w:rsidRPr="002377A2">
              <w:rPr>
                <w:sz w:val="20"/>
                <w:szCs w:val="20"/>
                <w:lang w:val="kk-KZ"/>
              </w:rPr>
              <w:t xml:space="preserve"> </w:t>
            </w:r>
            <w:r w:rsidRPr="002377A2">
              <w:rPr>
                <w:sz w:val="20"/>
                <w:szCs w:val="20"/>
              </w:rPr>
              <w:t>с принадлежностями</w:t>
            </w:r>
          </w:p>
          <w:p w:rsidR="002377A2" w:rsidRPr="002377A2" w:rsidRDefault="002377A2" w:rsidP="002377A2">
            <w:pPr>
              <w:pStyle w:val="aa"/>
              <w:rPr>
                <w:sz w:val="20"/>
                <w:szCs w:val="20"/>
              </w:rPr>
            </w:pPr>
          </w:p>
        </w:tc>
        <w:tc>
          <w:tcPr>
            <w:tcW w:w="850" w:type="dxa"/>
            <w:gridSpan w:val="2"/>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proofErr w:type="spellStart"/>
            <w:r w:rsidRPr="002377A2">
              <w:rPr>
                <w:sz w:val="20"/>
                <w:szCs w:val="20"/>
              </w:rPr>
              <w:t>шт</w:t>
            </w:r>
            <w:proofErr w:type="spellEnd"/>
          </w:p>
        </w:tc>
        <w:tc>
          <w:tcPr>
            <w:tcW w:w="709" w:type="dxa"/>
            <w:gridSpan w:val="3"/>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r w:rsidRPr="002377A2">
              <w:rPr>
                <w:sz w:val="20"/>
                <w:szCs w:val="20"/>
              </w:rPr>
              <w:t>1</w:t>
            </w:r>
          </w:p>
        </w:tc>
        <w:tc>
          <w:tcPr>
            <w:tcW w:w="1276" w:type="dxa"/>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r w:rsidRPr="002377A2">
              <w:rPr>
                <w:sz w:val="20"/>
                <w:szCs w:val="20"/>
              </w:rPr>
              <w:t>11 696 316</w:t>
            </w:r>
          </w:p>
        </w:tc>
        <w:tc>
          <w:tcPr>
            <w:tcW w:w="1276" w:type="dxa"/>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r>
              <w:rPr>
                <w:sz w:val="20"/>
                <w:szCs w:val="20"/>
              </w:rPr>
              <w:t>11 696 316</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r>
              <w:rPr>
                <w:sz w:val="20"/>
                <w:szCs w:val="20"/>
              </w:rPr>
              <w:t>11 696 000</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r>
              <w:rPr>
                <w:sz w:val="20"/>
                <w:szCs w:val="20"/>
              </w:rPr>
              <w:t>9 697 770</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B9254D">
            <w:pPr>
              <w:rPr>
                <w:sz w:val="20"/>
                <w:szCs w:val="20"/>
              </w:rPr>
            </w:pPr>
            <w:r>
              <w:rPr>
                <w:sz w:val="20"/>
                <w:szCs w:val="20"/>
              </w:rPr>
              <w:t>11 694 000</w:t>
            </w:r>
          </w:p>
        </w:tc>
      </w:tr>
      <w:tr w:rsidR="002377A2" w:rsidRPr="00543C59" w:rsidTr="002377A2">
        <w:trPr>
          <w:trHeight w:val="141"/>
        </w:trPr>
        <w:tc>
          <w:tcPr>
            <w:tcW w:w="709" w:type="dxa"/>
            <w:vMerge w:val="restart"/>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1559" w:type="dxa"/>
            <w:vMerge w:val="restart"/>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5387" w:type="dxa"/>
            <w:gridSpan w:val="3"/>
            <w:tcBorders>
              <w:top w:val="single" w:sz="4" w:space="0" w:color="auto"/>
              <w:left w:val="single" w:sz="4" w:space="0" w:color="auto"/>
              <w:bottom w:val="single" w:sz="4" w:space="0" w:color="auto"/>
              <w:right w:val="single" w:sz="4" w:space="0" w:color="auto"/>
            </w:tcBorders>
            <w:hideMark/>
          </w:tcPr>
          <w:p w:rsidR="002377A2" w:rsidRPr="002377A2" w:rsidRDefault="002377A2" w:rsidP="002377A2">
            <w:pPr>
              <w:pStyle w:val="aa"/>
              <w:rPr>
                <w:i/>
                <w:sz w:val="20"/>
                <w:szCs w:val="20"/>
              </w:rPr>
            </w:pPr>
            <w:r w:rsidRPr="002377A2">
              <w:rPr>
                <w:i/>
                <w:sz w:val="20"/>
                <w:szCs w:val="20"/>
              </w:rPr>
              <w:t>Основные комплектующие</w:t>
            </w:r>
          </w:p>
        </w:tc>
        <w:tc>
          <w:tcPr>
            <w:tcW w:w="850" w:type="dxa"/>
            <w:gridSpan w:val="2"/>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c>
          <w:tcPr>
            <w:tcW w:w="709" w:type="dxa"/>
            <w:gridSpan w:val="3"/>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585C46">
            <w:pPr>
              <w:rPr>
                <w:i/>
              </w:rPr>
            </w:pPr>
          </w:p>
        </w:tc>
      </w:tr>
      <w:tr w:rsidR="002377A2" w:rsidRPr="00543C59" w:rsidTr="009347CC">
        <w:trPr>
          <w:trHeight w:val="141"/>
        </w:trPr>
        <w:tc>
          <w:tcPr>
            <w:tcW w:w="709" w:type="dxa"/>
            <w:vMerge/>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1559" w:type="dxa"/>
            <w:vMerge/>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lang w:val="kk-KZ"/>
              </w:rPr>
            </w:pPr>
            <w:r w:rsidRPr="002377A2">
              <w:rPr>
                <w:sz w:val="20"/>
                <w:szCs w:val="20"/>
                <w:lang w:val="kk-KZ"/>
              </w:rPr>
              <w:t>1</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proofErr w:type="spellStart"/>
            <w:r w:rsidRPr="002377A2">
              <w:rPr>
                <w:sz w:val="20"/>
                <w:szCs w:val="20"/>
              </w:rPr>
              <w:t>Фиброгастроскоп</w:t>
            </w:r>
            <w:proofErr w:type="spellEnd"/>
            <w:r w:rsidRPr="002377A2">
              <w:rPr>
                <w:sz w:val="20"/>
                <w:szCs w:val="20"/>
              </w:rPr>
              <w:t xml:space="preserve"> модель  </w:t>
            </w:r>
            <w:r w:rsidRPr="002377A2">
              <w:rPr>
                <w:sz w:val="20"/>
                <w:szCs w:val="20"/>
                <w:lang w:val="en-US"/>
              </w:rPr>
              <w:t>FG</w:t>
            </w:r>
            <w:r w:rsidRPr="002377A2">
              <w:rPr>
                <w:sz w:val="20"/>
                <w:szCs w:val="20"/>
                <w:lang w:val="kk-KZ"/>
              </w:rPr>
              <w:t>-1</w:t>
            </w:r>
            <w:r w:rsidRPr="002377A2">
              <w:rPr>
                <w:sz w:val="20"/>
                <w:szCs w:val="20"/>
                <w:lang w:val="en-US"/>
              </w:rPr>
              <w:t>Z</w:t>
            </w:r>
            <w:r w:rsidRPr="002377A2">
              <w:rPr>
                <w:sz w:val="20"/>
                <w:szCs w:val="20"/>
                <w:lang w:val="kk-KZ"/>
              </w:rPr>
              <w:t xml:space="preserve"> </w:t>
            </w:r>
            <w:r w:rsidRPr="002377A2">
              <w:rPr>
                <w:sz w:val="20"/>
                <w:szCs w:val="20"/>
              </w:rPr>
              <w:t>с принадлежностями</w:t>
            </w:r>
          </w:p>
        </w:tc>
        <w:tc>
          <w:tcPr>
            <w:tcW w:w="3544" w:type="dxa"/>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rFonts w:eastAsia="SimSun"/>
                <w:sz w:val="20"/>
                <w:szCs w:val="20"/>
                <w:lang w:eastAsia="en-US"/>
              </w:rPr>
            </w:pPr>
            <w:r w:rsidRPr="002377A2">
              <w:rPr>
                <w:sz w:val="20"/>
                <w:szCs w:val="20"/>
              </w:rPr>
              <w:t>Фиброгастроскоп</w:t>
            </w:r>
            <w:r w:rsidRPr="002377A2">
              <w:rPr>
                <w:rFonts w:eastAsia="SimSun"/>
                <w:sz w:val="20"/>
                <w:szCs w:val="20"/>
                <w:lang w:eastAsia="en-US"/>
              </w:rPr>
              <w:t xml:space="preserve"> сочетает в себе оптику высокого класса и практичную конструкцию эндоскопа, отличные технические характеристики. Такой </w:t>
            </w:r>
            <w:r w:rsidRPr="002377A2">
              <w:rPr>
                <w:rFonts w:eastAsia="SimSun"/>
                <w:bCs/>
                <w:sz w:val="20"/>
                <w:szCs w:val="20"/>
                <w:lang w:eastAsia="en-US"/>
              </w:rPr>
              <w:t>эндоскоп</w:t>
            </w:r>
            <w:r w:rsidRPr="002377A2">
              <w:rPr>
                <w:rFonts w:eastAsia="SimSun"/>
                <w:sz w:val="20"/>
                <w:szCs w:val="20"/>
                <w:lang w:eastAsia="en-US"/>
              </w:rPr>
              <w:t> подойдет для проведения ежедневных диагностических осмотров, терапевтических вмешательств. Наличие широкого внутреннего канала позволяет использовать стандартные инструменты для проведения эндоскопии. Высочайшее качество оптики обеспечит четкую картинку, небольшой диаметр рабочей части позволяет избежать травматизма во время процедуры. </w:t>
            </w:r>
            <w:r w:rsidRPr="002377A2">
              <w:rPr>
                <w:rFonts w:eastAsia="SimSun"/>
                <w:bCs/>
                <w:sz w:val="20"/>
                <w:szCs w:val="20"/>
                <w:lang w:eastAsia="en-US"/>
              </w:rPr>
              <w:t>Гастрофиброскоп</w:t>
            </w:r>
            <w:r w:rsidRPr="002377A2">
              <w:rPr>
                <w:rFonts w:eastAsia="SimSun"/>
                <w:sz w:val="20"/>
                <w:szCs w:val="20"/>
                <w:lang w:eastAsia="en-US"/>
              </w:rPr>
              <w:t> поддается обработке и дезинфекции.</w:t>
            </w:r>
          </w:p>
          <w:p w:rsidR="002377A2" w:rsidRPr="002377A2" w:rsidRDefault="002377A2" w:rsidP="002377A2">
            <w:pPr>
              <w:pStyle w:val="aa"/>
              <w:spacing w:before="0" w:beforeAutospacing="0" w:after="0" w:afterAutospacing="0"/>
              <w:rPr>
                <w:sz w:val="20"/>
                <w:szCs w:val="20"/>
              </w:rPr>
            </w:pPr>
            <w:r w:rsidRPr="002377A2">
              <w:rPr>
                <w:sz w:val="20"/>
                <w:szCs w:val="20"/>
              </w:rPr>
              <w:t>Угол поля зрения:</w:t>
            </w:r>
            <w:r w:rsidRPr="002377A2">
              <w:rPr>
                <w:sz w:val="20"/>
                <w:szCs w:val="20"/>
              </w:rPr>
              <w:tab/>
              <w:t>105°</w:t>
            </w:r>
          </w:p>
          <w:p w:rsidR="002377A2" w:rsidRPr="002377A2" w:rsidRDefault="002377A2" w:rsidP="002377A2">
            <w:pPr>
              <w:pStyle w:val="aa"/>
              <w:spacing w:before="0" w:beforeAutospacing="0" w:after="0" w:afterAutospacing="0"/>
              <w:rPr>
                <w:sz w:val="20"/>
                <w:szCs w:val="20"/>
              </w:rPr>
            </w:pPr>
            <w:r w:rsidRPr="002377A2">
              <w:rPr>
                <w:sz w:val="20"/>
                <w:szCs w:val="20"/>
              </w:rPr>
              <w:t>Глубина резкости:</w:t>
            </w:r>
            <w:r w:rsidRPr="002377A2">
              <w:rPr>
                <w:sz w:val="20"/>
                <w:szCs w:val="20"/>
              </w:rPr>
              <w:tab/>
              <w:t>3—100 мм</w:t>
            </w:r>
          </w:p>
          <w:p w:rsidR="002377A2" w:rsidRPr="002377A2" w:rsidRDefault="002377A2" w:rsidP="002377A2">
            <w:pPr>
              <w:pStyle w:val="aa"/>
              <w:spacing w:before="0" w:beforeAutospacing="0" w:after="0" w:afterAutospacing="0"/>
              <w:rPr>
                <w:sz w:val="20"/>
                <w:szCs w:val="20"/>
              </w:rPr>
            </w:pPr>
            <w:r w:rsidRPr="002377A2">
              <w:rPr>
                <w:sz w:val="20"/>
                <w:szCs w:val="20"/>
              </w:rPr>
              <w:t>Углы изгиба вверх – вниз:</w:t>
            </w:r>
            <w:r w:rsidRPr="002377A2">
              <w:rPr>
                <w:sz w:val="20"/>
                <w:szCs w:val="20"/>
              </w:rPr>
              <w:tab/>
              <w:t>210°-90°</w:t>
            </w:r>
          </w:p>
          <w:p w:rsidR="002377A2" w:rsidRPr="002377A2" w:rsidRDefault="002377A2" w:rsidP="002377A2">
            <w:pPr>
              <w:pStyle w:val="aa"/>
              <w:spacing w:before="0" w:beforeAutospacing="0" w:after="0" w:afterAutospacing="0"/>
              <w:rPr>
                <w:sz w:val="20"/>
                <w:szCs w:val="20"/>
              </w:rPr>
            </w:pPr>
            <w:r w:rsidRPr="002377A2">
              <w:rPr>
                <w:sz w:val="20"/>
                <w:szCs w:val="20"/>
              </w:rPr>
              <w:t>Углы изгиба влево-вправо:</w:t>
            </w:r>
            <w:r w:rsidRPr="002377A2">
              <w:rPr>
                <w:sz w:val="20"/>
                <w:szCs w:val="20"/>
              </w:rPr>
              <w:tab/>
              <w:t>100°</w:t>
            </w:r>
          </w:p>
          <w:p w:rsidR="002377A2" w:rsidRPr="002377A2" w:rsidRDefault="002377A2" w:rsidP="002377A2">
            <w:pPr>
              <w:pStyle w:val="aa"/>
              <w:spacing w:before="0" w:beforeAutospacing="0" w:after="0" w:afterAutospacing="0"/>
              <w:rPr>
                <w:sz w:val="20"/>
                <w:szCs w:val="20"/>
              </w:rPr>
            </w:pPr>
            <w:r w:rsidRPr="002377A2">
              <w:rPr>
                <w:sz w:val="20"/>
                <w:szCs w:val="20"/>
              </w:rPr>
              <w:t>Диаметр дистального конца: 9,5 мм</w:t>
            </w:r>
          </w:p>
          <w:p w:rsidR="002377A2" w:rsidRPr="002377A2" w:rsidRDefault="002377A2" w:rsidP="002377A2">
            <w:pPr>
              <w:pStyle w:val="aa"/>
              <w:spacing w:before="0" w:beforeAutospacing="0" w:after="0" w:afterAutospacing="0"/>
              <w:rPr>
                <w:sz w:val="20"/>
                <w:szCs w:val="20"/>
              </w:rPr>
            </w:pPr>
            <w:r w:rsidRPr="002377A2">
              <w:rPr>
                <w:sz w:val="20"/>
                <w:szCs w:val="20"/>
              </w:rPr>
              <w:t>Диаметр вводимой части:</w:t>
            </w:r>
            <w:r w:rsidRPr="002377A2">
              <w:rPr>
                <w:sz w:val="20"/>
                <w:szCs w:val="20"/>
              </w:rPr>
              <w:tab/>
              <w:t>9,8 мм</w:t>
            </w:r>
          </w:p>
          <w:p w:rsidR="002377A2" w:rsidRPr="002377A2" w:rsidRDefault="002377A2" w:rsidP="002377A2">
            <w:pPr>
              <w:pStyle w:val="aa"/>
              <w:spacing w:before="0" w:beforeAutospacing="0" w:after="0" w:afterAutospacing="0"/>
              <w:rPr>
                <w:sz w:val="20"/>
                <w:szCs w:val="20"/>
              </w:rPr>
            </w:pPr>
            <w:r w:rsidRPr="002377A2">
              <w:rPr>
                <w:sz w:val="20"/>
                <w:szCs w:val="20"/>
              </w:rPr>
              <w:t>Диаметр инструментального канала: 2,8мм</w:t>
            </w:r>
          </w:p>
          <w:p w:rsidR="002377A2" w:rsidRPr="002377A2" w:rsidRDefault="002377A2" w:rsidP="002377A2">
            <w:pPr>
              <w:pStyle w:val="aa"/>
              <w:spacing w:before="0" w:beforeAutospacing="0" w:after="0" w:afterAutospacing="0"/>
              <w:rPr>
                <w:sz w:val="20"/>
                <w:szCs w:val="20"/>
              </w:rPr>
            </w:pPr>
            <w:r w:rsidRPr="002377A2">
              <w:rPr>
                <w:sz w:val="20"/>
                <w:szCs w:val="20"/>
              </w:rPr>
              <w:t>Рабочая длина: 1030мм</w:t>
            </w:r>
          </w:p>
          <w:p w:rsidR="002377A2" w:rsidRPr="002377A2" w:rsidRDefault="002377A2" w:rsidP="002377A2">
            <w:pPr>
              <w:pStyle w:val="aa"/>
              <w:spacing w:before="0" w:beforeAutospacing="0" w:after="0" w:afterAutospacing="0"/>
              <w:rPr>
                <w:sz w:val="20"/>
                <w:szCs w:val="20"/>
              </w:rPr>
            </w:pPr>
            <w:r w:rsidRPr="002377A2">
              <w:rPr>
                <w:sz w:val="20"/>
                <w:szCs w:val="20"/>
              </w:rPr>
              <w:t>Общая длина: 1350мм</w:t>
            </w:r>
          </w:p>
          <w:p w:rsidR="002377A2" w:rsidRPr="002377A2" w:rsidRDefault="002377A2" w:rsidP="002377A2">
            <w:pPr>
              <w:pStyle w:val="aa"/>
              <w:spacing w:before="0" w:beforeAutospacing="0" w:after="0" w:afterAutospacing="0"/>
              <w:rPr>
                <w:sz w:val="20"/>
                <w:szCs w:val="20"/>
              </w:rPr>
            </w:pPr>
            <w:r w:rsidRPr="002377A2">
              <w:rPr>
                <w:sz w:val="20"/>
                <w:szCs w:val="20"/>
              </w:rPr>
              <w:t>У фиброскопа должно быть прямое направление обзора.</w:t>
            </w:r>
          </w:p>
          <w:p w:rsidR="002377A2" w:rsidRPr="002377A2" w:rsidRDefault="002377A2" w:rsidP="002377A2">
            <w:pPr>
              <w:pStyle w:val="aa"/>
              <w:spacing w:before="0" w:beforeAutospacing="0" w:after="0" w:afterAutospacing="0"/>
              <w:rPr>
                <w:sz w:val="20"/>
                <w:szCs w:val="20"/>
              </w:rPr>
            </w:pPr>
            <w:r w:rsidRPr="002377A2">
              <w:rPr>
                <w:sz w:val="20"/>
                <w:szCs w:val="20"/>
              </w:rPr>
              <w:t>Фиброскоп должен быть совместим с отсосом.</w:t>
            </w:r>
            <w:r w:rsidRPr="002377A2">
              <w:rPr>
                <w:sz w:val="20"/>
                <w:szCs w:val="20"/>
              </w:rPr>
              <w:tab/>
            </w:r>
          </w:p>
        </w:tc>
        <w:tc>
          <w:tcPr>
            <w:tcW w:w="897" w:type="dxa"/>
            <w:gridSpan w:val="3"/>
            <w:tcBorders>
              <w:top w:val="single" w:sz="4" w:space="0" w:color="auto"/>
              <w:left w:val="single" w:sz="4" w:space="0" w:color="auto"/>
              <w:bottom w:val="single" w:sz="4" w:space="0" w:color="auto"/>
              <w:right w:val="single" w:sz="4" w:space="0" w:color="auto"/>
            </w:tcBorders>
            <w:vAlign w:val="center"/>
          </w:tcPr>
          <w:p w:rsidR="002377A2" w:rsidRPr="00543C59" w:rsidRDefault="002377A2" w:rsidP="002C2C2D">
            <w:r w:rsidRPr="002377A2">
              <w:rPr>
                <w:sz w:val="20"/>
                <w:szCs w:val="20"/>
              </w:rPr>
              <w:t xml:space="preserve">1 </w:t>
            </w:r>
            <w:proofErr w:type="spellStart"/>
            <w:r w:rsidRPr="002377A2">
              <w:rPr>
                <w:sz w:val="20"/>
                <w:szCs w:val="20"/>
              </w:rPr>
              <w:t>шт</w:t>
            </w:r>
            <w:proofErr w:type="spellEnd"/>
          </w:p>
        </w:tc>
        <w:tc>
          <w:tcPr>
            <w:tcW w:w="662" w:type="dxa"/>
            <w:gridSpan w:val="2"/>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r>
      <w:tr w:rsidR="002377A2" w:rsidRPr="00543C59" w:rsidTr="00D35959">
        <w:trPr>
          <w:trHeight w:val="141"/>
        </w:trPr>
        <w:tc>
          <w:tcPr>
            <w:tcW w:w="709" w:type="dxa"/>
            <w:vMerge/>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1559" w:type="dxa"/>
            <w:vMerge/>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lang w:val="kk-KZ"/>
              </w:rPr>
            </w:pPr>
            <w:r w:rsidRPr="002377A2">
              <w:rPr>
                <w:sz w:val="20"/>
                <w:szCs w:val="20"/>
                <w:lang w:val="kk-KZ"/>
              </w:rPr>
              <w:t>2</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r w:rsidRPr="002377A2">
              <w:rPr>
                <w:sz w:val="20"/>
                <w:szCs w:val="20"/>
              </w:rPr>
              <w:t xml:space="preserve">Источник </w:t>
            </w:r>
            <w:r w:rsidRPr="002377A2">
              <w:rPr>
                <w:sz w:val="20"/>
                <w:szCs w:val="20"/>
              </w:rPr>
              <w:lastRenderedPageBreak/>
              <w:t>света для Фиброгастроскопа</w:t>
            </w:r>
          </w:p>
        </w:tc>
        <w:tc>
          <w:tcPr>
            <w:tcW w:w="3969"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tblpY="1"/>
              <w:tblOverlap w:val="never"/>
              <w:tblW w:w="4973" w:type="pct"/>
              <w:tblLayout w:type="fixed"/>
              <w:tblLook w:val="04A0"/>
            </w:tblPr>
            <w:tblGrid>
              <w:gridCol w:w="3733"/>
            </w:tblGrid>
            <w:tr w:rsidR="002377A2" w:rsidRPr="002377A2" w:rsidTr="00DB1A8F">
              <w:trPr>
                <w:trHeight w:val="300"/>
              </w:trPr>
              <w:tc>
                <w:tcPr>
                  <w:tcW w:w="5000" w:type="pct"/>
                  <w:shd w:val="clear" w:color="auto" w:fill="auto"/>
                  <w:vAlign w:val="center"/>
                  <w:hideMark/>
                </w:tcPr>
                <w:p w:rsidR="002377A2" w:rsidRPr="002377A2" w:rsidRDefault="002377A2" w:rsidP="002377A2">
                  <w:pPr>
                    <w:pStyle w:val="aa"/>
                    <w:rPr>
                      <w:sz w:val="20"/>
                      <w:szCs w:val="20"/>
                    </w:rPr>
                  </w:pPr>
                  <w:r w:rsidRPr="002377A2">
                    <w:rPr>
                      <w:sz w:val="20"/>
                      <w:szCs w:val="20"/>
                      <w:lang w:val="tr-TR"/>
                    </w:rPr>
                    <w:lastRenderedPageBreak/>
                    <w:t>Система фибро</w:t>
                  </w:r>
                  <w:r w:rsidRPr="002377A2">
                    <w:rPr>
                      <w:sz w:val="20"/>
                      <w:szCs w:val="20"/>
                    </w:rPr>
                    <w:t>гастро</w:t>
                  </w:r>
                  <w:r w:rsidRPr="002377A2">
                    <w:rPr>
                      <w:sz w:val="20"/>
                      <w:szCs w:val="20"/>
                      <w:lang w:val="tr-TR"/>
                    </w:rPr>
                    <w:t xml:space="preserve">скопии </w:t>
                  </w:r>
                  <w:r w:rsidRPr="002377A2">
                    <w:rPr>
                      <w:sz w:val="20"/>
                      <w:szCs w:val="20"/>
                      <w:lang w:val="tr-TR"/>
                    </w:rPr>
                    <w:lastRenderedPageBreak/>
                    <w:t xml:space="preserve">предназначена для наблюдения, диагностики и эндоскопического лечения </w:t>
                  </w:r>
                  <w:r w:rsidRPr="002377A2">
                    <w:rPr>
                      <w:sz w:val="20"/>
                      <w:szCs w:val="20"/>
                    </w:rPr>
                    <w:t>верхних отделов ЖКТ. Система имеет в комплекте Эндоскопический отсос (хирургический) и емкость для ручной обработки эндоскопа</w:t>
                  </w:r>
                </w:p>
              </w:tc>
            </w:tr>
            <w:tr w:rsidR="002377A2" w:rsidRPr="002377A2" w:rsidTr="00DB1A8F">
              <w:trPr>
                <w:trHeight w:val="300"/>
              </w:trPr>
              <w:tc>
                <w:tcPr>
                  <w:tcW w:w="5000" w:type="pct"/>
                  <w:shd w:val="clear" w:color="auto" w:fill="auto"/>
                  <w:vAlign w:val="center"/>
                </w:tcPr>
                <w:p w:rsidR="002377A2" w:rsidRPr="002377A2" w:rsidRDefault="002377A2" w:rsidP="002377A2">
                  <w:pPr>
                    <w:pStyle w:val="aa"/>
                    <w:rPr>
                      <w:sz w:val="20"/>
                      <w:szCs w:val="20"/>
                    </w:rPr>
                  </w:pPr>
                  <w:r w:rsidRPr="002377A2">
                    <w:rPr>
                      <w:sz w:val="20"/>
                      <w:szCs w:val="20"/>
                      <w:lang w:val="tr-TR"/>
                    </w:rPr>
                    <w:lastRenderedPageBreak/>
                    <w:t>Система фибро</w:t>
                  </w:r>
                  <w:r w:rsidRPr="002377A2">
                    <w:rPr>
                      <w:sz w:val="20"/>
                      <w:szCs w:val="20"/>
                    </w:rPr>
                    <w:t>гастро</w:t>
                  </w:r>
                  <w:r w:rsidRPr="002377A2">
                    <w:rPr>
                      <w:sz w:val="20"/>
                      <w:szCs w:val="20"/>
                      <w:lang w:val="tr-TR"/>
                    </w:rPr>
                    <w:t xml:space="preserve">скопии используется для эндоскопической визуализации для наблюдения за </w:t>
                  </w:r>
                  <w:r w:rsidRPr="002377A2">
                    <w:rPr>
                      <w:sz w:val="20"/>
                      <w:szCs w:val="20"/>
                    </w:rPr>
                    <w:t>верхними отделами ЖКТ.</w:t>
                  </w:r>
                </w:p>
              </w:tc>
            </w:tr>
            <w:tr w:rsidR="002377A2" w:rsidRPr="002377A2" w:rsidTr="00DB1A8F">
              <w:trPr>
                <w:trHeight w:val="585"/>
              </w:trPr>
              <w:tc>
                <w:tcPr>
                  <w:tcW w:w="5000" w:type="pct"/>
                  <w:shd w:val="clear" w:color="auto" w:fill="auto"/>
                  <w:vAlign w:val="center"/>
                </w:tcPr>
                <w:p w:rsidR="002377A2" w:rsidRPr="002377A2" w:rsidRDefault="002377A2" w:rsidP="002377A2">
                  <w:pPr>
                    <w:pStyle w:val="aa"/>
                    <w:rPr>
                      <w:sz w:val="20"/>
                      <w:szCs w:val="20"/>
                    </w:rPr>
                  </w:pPr>
                  <w:r w:rsidRPr="002377A2">
                    <w:rPr>
                      <w:sz w:val="20"/>
                      <w:szCs w:val="20"/>
                    </w:rPr>
                    <w:t>Освещение источника света можно отрегулировать вручную.</w:t>
                  </w:r>
                </w:p>
              </w:tc>
            </w:tr>
            <w:tr w:rsidR="002377A2" w:rsidRPr="002377A2" w:rsidTr="00DB1A8F">
              <w:trPr>
                <w:trHeight w:val="300"/>
              </w:trPr>
              <w:tc>
                <w:tcPr>
                  <w:tcW w:w="5000" w:type="pct"/>
                  <w:shd w:val="clear" w:color="auto" w:fill="auto"/>
                  <w:vAlign w:val="center"/>
                </w:tcPr>
                <w:p w:rsidR="002377A2" w:rsidRPr="002377A2" w:rsidRDefault="002377A2" w:rsidP="002377A2">
                  <w:pPr>
                    <w:pStyle w:val="aa"/>
                    <w:rPr>
                      <w:sz w:val="20"/>
                      <w:szCs w:val="20"/>
                    </w:rPr>
                  </w:pPr>
                  <w:r w:rsidRPr="002377A2">
                    <w:rPr>
                      <w:sz w:val="20"/>
                      <w:szCs w:val="20"/>
                    </w:rPr>
                    <w:t>Совместим с предлагаемым фиброгастро</w:t>
                  </w:r>
                  <w:bookmarkStart w:id="0" w:name="_GoBack"/>
                  <w:bookmarkEnd w:id="0"/>
                  <w:r w:rsidRPr="002377A2">
                    <w:rPr>
                      <w:sz w:val="20"/>
                      <w:szCs w:val="20"/>
                    </w:rPr>
                    <w:t>скопом</w:t>
                  </w:r>
                </w:p>
              </w:tc>
            </w:tr>
            <w:tr w:rsidR="002377A2" w:rsidRPr="002377A2" w:rsidTr="00DB1A8F">
              <w:trPr>
                <w:trHeight w:val="300"/>
              </w:trPr>
              <w:tc>
                <w:tcPr>
                  <w:tcW w:w="5000" w:type="pct"/>
                  <w:shd w:val="clear" w:color="auto" w:fill="auto"/>
                  <w:vAlign w:val="center"/>
                  <w:hideMark/>
                </w:tcPr>
                <w:p w:rsidR="002377A2" w:rsidRPr="002377A2" w:rsidRDefault="002377A2" w:rsidP="002377A2">
                  <w:pPr>
                    <w:pStyle w:val="aa"/>
                    <w:rPr>
                      <w:sz w:val="20"/>
                      <w:szCs w:val="20"/>
                    </w:rPr>
                  </w:pPr>
                  <w:r w:rsidRPr="002377A2">
                    <w:rPr>
                      <w:sz w:val="20"/>
                      <w:szCs w:val="20"/>
                    </w:rPr>
                    <w:t xml:space="preserve">Метод охлаждения лампы - </w:t>
                  </w:r>
                  <w:hyperlink r:id="rId5" w:history="1">
                    <w:r w:rsidRPr="002377A2">
                      <w:rPr>
                        <w:sz w:val="20"/>
                        <w:szCs w:val="20"/>
                      </w:rPr>
                      <w:t>система принудительного воздушного охлаждения</w:t>
                    </w:r>
                  </w:hyperlink>
                </w:p>
              </w:tc>
            </w:tr>
            <w:tr w:rsidR="002377A2" w:rsidRPr="002377A2" w:rsidTr="00DB1A8F">
              <w:trPr>
                <w:trHeight w:val="300"/>
              </w:trPr>
              <w:tc>
                <w:tcPr>
                  <w:tcW w:w="5000" w:type="pct"/>
                  <w:shd w:val="clear" w:color="auto" w:fill="auto"/>
                  <w:vAlign w:val="center"/>
                  <w:hideMark/>
                </w:tcPr>
                <w:p w:rsidR="002377A2" w:rsidRPr="002377A2" w:rsidRDefault="002377A2" w:rsidP="002377A2">
                  <w:pPr>
                    <w:pStyle w:val="aa"/>
                    <w:rPr>
                      <w:sz w:val="20"/>
                      <w:szCs w:val="20"/>
                    </w:rPr>
                  </w:pPr>
                  <w:r w:rsidRPr="002377A2">
                    <w:rPr>
                      <w:sz w:val="20"/>
                      <w:szCs w:val="20"/>
                    </w:rPr>
                    <w:t>Источник электропитания: 230В переменного тока, 50Гц, 0.92</w:t>
                  </w:r>
                  <w:r w:rsidRPr="002377A2">
                    <w:rPr>
                      <w:sz w:val="20"/>
                      <w:szCs w:val="20"/>
                      <w:lang w:val="en-US"/>
                    </w:rPr>
                    <w:t>A</w:t>
                  </w:r>
                </w:p>
              </w:tc>
            </w:tr>
            <w:tr w:rsidR="002377A2" w:rsidRPr="002377A2" w:rsidTr="00DB1A8F">
              <w:trPr>
                <w:trHeight w:val="300"/>
              </w:trPr>
              <w:tc>
                <w:tcPr>
                  <w:tcW w:w="5000" w:type="pct"/>
                  <w:shd w:val="clear" w:color="auto" w:fill="auto"/>
                  <w:vAlign w:val="center"/>
                  <w:hideMark/>
                </w:tcPr>
                <w:p w:rsidR="002377A2" w:rsidRPr="002377A2" w:rsidRDefault="002377A2" w:rsidP="002377A2">
                  <w:pPr>
                    <w:pStyle w:val="aa"/>
                    <w:rPr>
                      <w:sz w:val="20"/>
                      <w:szCs w:val="20"/>
                    </w:rPr>
                  </w:pPr>
                  <w:r w:rsidRPr="002377A2">
                    <w:rPr>
                      <w:sz w:val="20"/>
                      <w:szCs w:val="20"/>
                    </w:rPr>
                    <w:t>Потребляемый электрический ток : 0.83A</w:t>
                  </w:r>
                </w:p>
              </w:tc>
            </w:tr>
            <w:tr w:rsidR="002377A2" w:rsidRPr="002377A2" w:rsidTr="00DB1A8F">
              <w:trPr>
                <w:trHeight w:val="300"/>
              </w:trPr>
              <w:tc>
                <w:tcPr>
                  <w:tcW w:w="5000" w:type="pct"/>
                  <w:shd w:val="clear" w:color="auto" w:fill="auto"/>
                  <w:vAlign w:val="center"/>
                  <w:hideMark/>
                </w:tcPr>
                <w:p w:rsidR="002377A2" w:rsidRPr="002377A2" w:rsidRDefault="00CC4A8C" w:rsidP="002377A2">
                  <w:pPr>
                    <w:pStyle w:val="aa"/>
                    <w:rPr>
                      <w:sz w:val="20"/>
                      <w:szCs w:val="20"/>
                    </w:rPr>
                  </w:pPr>
                  <w:hyperlink r:id="rId6" w:history="1">
                    <w:r w:rsidR="002377A2" w:rsidRPr="002377A2">
                      <w:rPr>
                        <w:sz w:val="20"/>
                        <w:szCs w:val="20"/>
                      </w:rPr>
                      <w:t>Номинал предохранителя</w:t>
                    </w:r>
                  </w:hyperlink>
                  <w:r w:rsidR="002377A2" w:rsidRPr="002377A2">
                    <w:rPr>
                      <w:sz w:val="20"/>
                      <w:szCs w:val="20"/>
                    </w:rPr>
                    <w:t>:  T1.6A/250В</w:t>
                  </w:r>
                </w:p>
              </w:tc>
            </w:tr>
            <w:tr w:rsidR="002377A2" w:rsidRPr="002377A2" w:rsidTr="00DB1A8F">
              <w:trPr>
                <w:trHeight w:val="300"/>
              </w:trPr>
              <w:tc>
                <w:tcPr>
                  <w:tcW w:w="5000" w:type="pct"/>
                  <w:shd w:val="clear" w:color="auto" w:fill="auto"/>
                  <w:vAlign w:val="center"/>
                  <w:hideMark/>
                </w:tcPr>
                <w:p w:rsidR="002377A2" w:rsidRPr="002377A2" w:rsidRDefault="002377A2" w:rsidP="002377A2">
                  <w:pPr>
                    <w:pStyle w:val="aa"/>
                    <w:rPr>
                      <w:sz w:val="20"/>
                      <w:szCs w:val="20"/>
                    </w:rPr>
                  </w:pPr>
                  <w:r w:rsidRPr="002377A2">
                    <w:rPr>
                      <w:sz w:val="20"/>
                      <w:szCs w:val="20"/>
                    </w:rPr>
                    <w:t>Насос подачи воздуха:  Электромагнитная вибрационная система</w:t>
                  </w:r>
                </w:p>
              </w:tc>
            </w:tr>
            <w:tr w:rsidR="002377A2" w:rsidRPr="002377A2" w:rsidTr="00DB1A8F">
              <w:trPr>
                <w:trHeight w:val="300"/>
              </w:trPr>
              <w:tc>
                <w:tcPr>
                  <w:tcW w:w="5000" w:type="pct"/>
                  <w:shd w:val="clear" w:color="auto" w:fill="auto"/>
                  <w:vAlign w:val="center"/>
                  <w:hideMark/>
                </w:tcPr>
                <w:p w:rsidR="002377A2" w:rsidRPr="002377A2" w:rsidRDefault="00CC4A8C" w:rsidP="002377A2">
                  <w:pPr>
                    <w:pStyle w:val="aa"/>
                    <w:rPr>
                      <w:sz w:val="20"/>
                      <w:szCs w:val="20"/>
                    </w:rPr>
                  </w:pPr>
                  <w:hyperlink r:id="rId7" w:history="1">
                    <w:r w:rsidR="002377A2" w:rsidRPr="002377A2">
                      <w:rPr>
                        <w:sz w:val="20"/>
                        <w:szCs w:val="20"/>
                      </w:rPr>
                      <w:t>Номинальная мощность лампы</w:t>
                    </w:r>
                  </w:hyperlink>
                  <w:r w:rsidR="002377A2" w:rsidRPr="002377A2">
                    <w:rPr>
                      <w:sz w:val="20"/>
                      <w:szCs w:val="20"/>
                    </w:rPr>
                    <w:t>: Галогеновая лампа 15В 150Вт</w:t>
                  </w:r>
                </w:p>
              </w:tc>
            </w:tr>
            <w:tr w:rsidR="002377A2" w:rsidRPr="002377A2" w:rsidTr="00DB1A8F">
              <w:trPr>
                <w:trHeight w:val="300"/>
              </w:trPr>
              <w:tc>
                <w:tcPr>
                  <w:tcW w:w="5000" w:type="pct"/>
                  <w:shd w:val="clear" w:color="auto" w:fill="auto"/>
                  <w:vAlign w:val="center"/>
                  <w:hideMark/>
                </w:tcPr>
                <w:p w:rsidR="002377A2" w:rsidRPr="002377A2" w:rsidRDefault="002377A2" w:rsidP="002377A2">
                  <w:pPr>
                    <w:pStyle w:val="aa"/>
                    <w:rPr>
                      <w:sz w:val="20"/>
                      <w:szCs w:val="20"/>
                    </w:rPr>
                  </w:pPr>
                  <w:r w:rsidRPr="002377A2">
                    <w:rPr>
                      <w:sz w:val="20"/>
                      <w:szCs w:val="20"/>
                    </w:rPr>
                    <w:t xml:space="preserve">Источник света имеетручку для удерживания при переноске источника света </w:t>
                  </w:r>
                </w:p>
              </w:tc>
            </w:tr>
          </w:tbl>
          <w:p w:rsidR="002377A2" w:rsidRPr="002377A2" w:rsidRDefault="002377A2" w:rsidP="002377A2">
            <w:pPr>
              <w:pStyle w:val="aa"/>
              <w:rPr>
                <w:sz w:val="20"/>
                <w:szCs w:val="20"/>
                <w:lang w:val="tr-TR"/>
              </w:rPr>
            </w:pPr>
          </w:p>
        </w:tc>
        <w:tc>
          <w:tcPr>
            <w:tcW w:w="472" w:type="dxa"/>
            <w:gridSpan w:val="2"/>
            <w:tcBorders>
              <w:top w:val="single" w:sz="4" w:space="0" w:color="auto"/>
              <w:left w:val="single" w:sz="4" w:space="0" w:color="auto"/>
              <w:bottom w:val="single" w:sz="4" w:space="0" w:color="auto"/>
              <w:right w:val="single" w:sz="4" w:space="0" w:color="auto"/>
            </w:tcBorders>
            <w:vAlign w:val="center"/>
          </w:tcPr>
          <w:p w:rsidR="002377A2" w:rsidRPr="00543C59" w:rsidRDefault="002377A2" w:rsidP="002C2C2D">
            <w:r w:rsidRPr="002377A2">
              <w:rPr>
                <w:sz w:val="20"/>
                <w:szCs w:val="20"/>
              </w:rPr>
              <w:lastRenderedPageBreak/>
              <w:t xml:space="preserve">1 </w:t>
            </w:r>
            <w:proofErr w:type="spellStart"/>
            <w:r w:rsidRPr="002377A2">
              <w:rPr>
                <w:sz w:val="20"/>
                <w:szCs w:val="20"/>
              </w:rPr>
              <w:lastRenderedPageBreak/>
              <w:t>шт</w:t>
            </w:r>
            <w:proofErr w:type="spellEnd"/>
          </w:p>
        </w:tc>
        <w:tc>
          <w:tcPr>
            <w:tcW w:w="662" w:type="dxa"/>
            <w:gridSpan w:val="2"/>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r>
      <w:tr w:rsidR="002377A2" w:rsidRPr="00543C59" w:rsidTr="004600F2">
        <w:trPr>
          <w:trHeight w:val="141"/>
        </w:trPr>
        <w:tc>
          <w:tcPr>
            <w:tcW w:w="709" w:type="dxa"/>
            <w:vMerge/>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1559" w:type="dxa"/>
            <w:vMerge/>
            <w:tcBorders>
              <w:left w:val="single" w:sz="4" w:space="0" w:color="auto"/>
              <w:right w:val="single" w:sz="4" w:space="0" w:color="auto"/>
            </w:tcBorders>
            <w:vAlign w:val="center"/>
            <w:hideMark/>
          </w:tcPr>
          <w:p w:rsidR="002377A2" w:rsidRPr="002377A2" w:rsidRDefault="002377A2" w:rsidP="002377A2">
            <w:pPr>
              <w:pStyle w:val="aa"/>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lang w:val="kk-KZ"/>
              </w:rPr>
            </w:pPr>
            <w:r w:rsidRPr="002377A2">
              <w:rPr>
                <w:sz w:val="20"/>
                <w:szCs w:val="20"/>
                <w:lang w:val="kk-KZ"/>
              </w:rPr>
              <w:t>3</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r w:rsidRPr="002377A2">
              <w:rPr>
                <w:sz w:val="20"/>
                <w:szCs w:val="20"/>
              </w:rPr>
              <w:t xml:space="preserve">Тестер для проверки герметичности </w:t>
            </w:r>
          </w:p>
        </w:tc>
        <w:tc>
          <w:tcPr>
            <w:tcW w:w="3969" w:type="dxa"/>
            <w:gridSpan w:val="2"/>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r w:rsidRPr="002377A2">
              <w:rPr>
                <w:sz w:val="20"/>
                <w:szCs w:val="20"/>
              </w:rPr>
              <w:t xml:space="preserve">Тестер для определения утечки воздуха. Предназначен для обеспечения давления внутри устройства для того, чтобы проверить наличие утечек в данном эндоскопе. Этот тестер утечки позволяет находить на ранней стадии неисправности в гибких эндоскопах. Процедура проверки может быть разделена на два этапа. В то же время давление создается с помощью </w:t>
            </w:r>
            <w:r w:rsidRPr="002377A2">
              <w:rPr>
                <w:sz w:val="20"/>
                <w:szCs w:val="20"/>
              </w:rPr>
              <w:lastRenderedPageBreak/>
              <w:t>обычной груши, без использования каких-либо электромеханических устройств.</w:t>
            </w:r>
          </w:p>
        </w:tc>
        <w:tc>
          <w:tcPr>
            <w:tcW w:w="472" w:type="dxa"/>
            <w:gridSpan w:val="2"/>
            <w:tcBorders>
              <w:top w:val="single" w:sz="4" w:space="0" w:color="auto"/>
              <w:left w:val="single" w:sz="4" w:space="0" w:color="auto"/>
              <w:bottom w:val="single" w:sz="4" w:space="0" w:color="auto"/>
              <w:right w:val="single" w:sz="4" w:space="0" w:color="auto"/>
            </w:tcBorders>
            <w:vAlign w:val="center"/>
          </w:tcPr>
          <w:p w:rsidR="002377A2" w:rsidRPr="00543C59" w:rsidRDefault="002377A2" w:rsidP="002C2C2D">
            <w:r w:rsidRPr="002377A2">
              <w:rPr>
                <w:sz w:val="20"/>
                <w:szCs w:val="20"/>
              </w:rPr>
              <w:lastRenderedPageBreak/>
              <w:t xml:space="preserve">1 </w:t>
            </w:r>
            <w:proofErr w:type="spellStart"/>
            <w:r w:rsidRPr="002377A2">
              <w:rPr>
                <w:sz w:val="20"/>
                <w:szCs w:val="20"/>
              </w:rPr>
              <w:t>шт</w:t>
            </w:r>
            <w:proofErr w:type="spellEnd"/>
          </w:p>
        </w:tc>
        <w:tc>
          <w:tcPr>
            <w:tcW w:w="662" w:type="dxa"/>
            <w:gridSpan w:val="2"/>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r>
      <w:tr w:rsidR="002377A2" w:rsidRPr="00543C59" w:rsidTr="0017717E">
        <w:trPr>
          <w:trHeight w:val="141"/>
        </w:trPr>
        <w:tc>
          <w:tcPr>
            <w:tcW w:w="709" w:type="dxa"/>
            <w:tcBorders>
              <w:left w:val="single" w:sz="4" w:space="0" w:color="auto"/>
              <w:right w:val="single" w:sz="4" w:space="0" w:color="auto"/>
            </w:tcBorders>
            <w:vAlign w:val="center"/>
          </w:tcPr>
          <w:p w:rsidR="002377A2" w:rsidRPr="002377A2" w:rsidRDefault="002377A2" w:rsidP="002377A2">
            <w:pPr>
              <w:pStyle w:val="aa"/>
              <w:rPr>
                <w:sz w:val="20"/>
                <w:szCs w:val="20"/>
              </w:rPr>
            </w:pPr>
          </w:p>
        </w:tc>
        <w:tc>
          <w:tcPr>
            <w:tcW w:w="1559" w:type="dxa"/>
            <w:tcBorders>
              <w:left w:val="single" w:sz="4" w:space="0" w:color="auto"/>
              <w:right w:val="single" w:sz="4" w:space="0" w:color="auto"/>
            </w:tcBorders>
            <w:vAlign w:val="center"/>
          </w:tcPr>
          <w:p w:rsidR="002377A2" w:rsidRPr="002377A2" w:rsidRDefault="002377A2" w:rsidP="002377A2">
            <w:pPr>
              <w:pStyle w:val="aa"/>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377A2" w:rsidRPr="002377A2" w:rsidRDefault="002377A2" w:rsidP="002377A2">
            <w:pPr>
              <w:pStyle w:val="aa"/>
              <w:rPr>
                <w:sz w:val="20"/>
                <w:szCs w:val="20"/>
                <w:lang w:val="kk-KZ"/>
              </w:rPr>
            </w:pPr>
            <w:r w:rsidRPr="002377A2">
              <w:rPr>
                <w:sz w:val="20"/>
                <w:szCs w:val="20"/>
                <w:lang w:val="kk-KZ"/>
              </w:rPr>
              <w:t>4</w:t>
            </w:r>
          </w:p>
        </w:tc>
        <w:tc>
          <w:tcPr>
            <w:tcW w:w="1134" w:type="dxa"/>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r w:rsidRPr="002377A2">
              <w:rPr>
                <w:sz w:val="20"/>
                <w:szCs w:val="20"/>
              </w:rPr>
              <w:t>Биопсийные щипцы</w:t>
            </w:r>
          </w:p>
        </w:tc>
        <w:tc>
          <w:tcPr>
            <w:tcW w:w="3969" w:type="dxa"/>
            <w:gridSpan w:val="2"/>
            <w:tcBorders>
              <w:top w:val="single" w:sz="4" w:space="0" w:color="auto"/>
              <w:left w:val="single" w:sz="4" w:space="0" w:color="auto"/>
              <w:bottom w:val="single" w:sz="4" w:space="0" w:color="auto"/>
              <w:right w:val="single" w:sz="4" w:space="0" w:color="auto"/>
            </w:tcBorders>
          </w:tcPr>
          <w:p w:rsidR="002377A2" w:rsidRPr="002377A2" w:rsidRDefault="002377A2" w:rsidP="002377A2">
            <w:pPr>
              <w:pStyle w:val="aa"/>
              <w:rPr>
                <w:sz w:val="20"/>
                <w:szCs w:val="20"/>
              </w:rPr>
            </w:pPr>
            <w:r w:rsidRPr="002377A2">
              <w:rPr>
                <w:sz w:val="20"/>
                <w:szCs w:val="20"/>
              </w:rPr>
              <w:t>Биопсийные щипцы тип "гастро", "с овальными чашечками", диаметр 2,4 мм, для рабочего канала 2,8 мм, длина 1600 мм, цветовая маркировка области применения на стерильной упаковке, 10 штук в упаковке.</w:t>
            </w:r>
          </w:p>
        </w:tc>
        <w:tc>
          <w:tcPr>
            <w:tcW w:w="472" w:type="dxa"/>
            <w:gridSpan w:val="2"/>
            <w:tcBorders>
              <w:top w:val="single" w:sz="4" w:space="0" w:color="auto"/>
              <w:left w:val="single" w:sz="4" w:space="0" w:color="auto"/>
              <w:bottom w:val="single" w:sz="4" w:space="0" w:color="auto"/>
              <w:right w:val="single" w:sz="4" w:space="0" w:color="auto"/>
            </w:tcBorders>
            <w:vAlign w:val="center"/>
          </w:tcPr>
          <w:p w:rsidR="002377A2" w:rsidRPr="00543C59" w:rsidRDefault="002377A2" w:rsidP="002C2C2D"/>
        </w:tc>
        <w:tc>
          <w:tcPr>
            <w:tcW w:w="662" w:type="dxa"/>
            <w:gridSpan w:val="2"/>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2C2C2D"/>
        </w:tc>
      </w:tr>
      <w:tr w:rsidR="002377A2" w:rsidRPr="00543C59" w:rsidTr="002377A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sz w:val="20"/>
                <w:szCs w:val="20"/>
              </w:rPr>
              <w:t>4</w:t>
            </w:r>
          </w:p>
        </w:tc>
        <w:tc>
          <w:tcPr>
            <w:tcW w:w="155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bCs/>
                <w:sz w:val="20"/>
                <w:szCs w:val="20"/>
              </w:rPr>
              <w:t>Требования к условиям эксплуатации</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2377A2" w:rsidRPr="002377A2" w:rsidRDefault="002377A2" w:rsidP="002377A2">
            <w:pPr>
              <w:pStyle w:val="aa"/>
              <w:spacing w:before="0" w:beforeAutospacing="0" w:after="0" w:afterAutospacing="0"/>
              <w:rPr>
                <w:sz w:val="20"/>
                <w:szCs w:val="20"/>
              </w:rPr>
            </w:pPr>
            <w:r w:rsidRPr="002377A2">
              <w:rPr>
                <w:sz w:val="20"/>
                <w:szCs w:val="20"/>
              </w:rPr>
              <w:t>Подача холодной воды – давление среды 2-5 бар.</w:t>
            </w:r>
          </w:p>
          <w:p w:rsidR="002377A2" w:rsidRPr="002377A2" w:rsidRDefault="002377A2" w:rsidP="002377A2">
            <w:pPr>
              <w:pStyle w:val="aa"/>
              <w:spacing w:before="0" w:beforeAutospacing="0" w:after="0" w:afterAutospacing="0"/>
              <w:rPr>
                <w:sz w:val="20"/>
                <w:szCs w:val="20"/>
              </w:rPr>
            </w:pPr>
            <w:r w:rsidRPr="002377A2">
              <w:rPr>
                <w:sz w:val="20"/>
                <w:szCs w:val="20"/>
              </w:rPr>
              <w:t>Подача деминерализованной воды – давл. ср. 2-5 бар</w:t>
            </w:r>
          </w:p>
          <w:p w:rsidR="002377A2" w:rsidRPr="002377A2" w:rsidRDefault="002377A2" w:rsidP="002377A2">
            <w:pPr>
              <w:pStyle w:val="aa"/>
              <w:spacing w:before="0" w:beforeAutospacing="0" w:after="0" w:afterAutospacing="0"/>
              <w:rPr>
                <w:sz w:val="20"/>
                <w:szCs w:val="20"/>
              </w:rPr>
            </w:pPr>
            <w:r w:rsidRPr="002377A2">
              <w:rPr>
                <w:sz w:val="20"/>
                <w:szCs w:val="20"/>
              </w:rPr>
              <w:t>Электропитание – 3N~ 230; 50 Гц</w:t>
            </w:r>
          </w:p>
          <w:p w:rsidR="002377A2" w:rsidRPr="002377A2" w:rsidRDefault="002377A2" w:rsidP="002377A2">
            <w:pPr>
              <w:pStyle w:val="aa"/>
              <w:spacing w:before="0" w:beforeAutospacing="0" w:after="0" w:afterAutospacing="0"/>
              <w:rPr>
                <w:sz w:val="20"/>
                <w:szCs w:val="20"/>
              </w:rPr>
            </w:pPr>
            <w:r w:rsidRPr="002377A2">
              <w:rPr>
                <w:sz w:val="20"/>
                <w:szCs w:val="20"/>
              </w:rPr>
              <w:t>Потребляемая мощность –кВТ-3,3</w:t>
            </w:r>
          </w:p>
          <w:p w:rsidR="002377A2" w:rsidRPr="002377A2" w:rsidRDefault="002377A2" w:rsidP="002377A2">
            <w:pPr>
              <w:pStyle w:val="aa"/>
              <w:spacing w:before="0" w:beforeAutospacing="0" w:after="0" w:afterAutospacing="0"/>
              <w:rPr>
                <w:sz w:val="20"/>
                <w:szCs w:val="20"/>
              </w:rPr>
            </w:pPr>
            <w:r w:rsidRPr="002377A2">
              <w:rPr>
                <w:sz w:val="20"/>
                <w:szCs w:val="20"/>
              </w:rPr>
              <w:t>Минимальный размер помещения 1800 Х1200 мм</w:t>
            </w:r>
          </w:p>
          <w:p w:rsidR="002377A2" w:rsidRPr="002377A2" w:rsidRDefault="002377A2" w:rsidP="002377A2">
            <w:pPr>
              <w:pStyle w:val="aa"/>
              <w:spacing w:before="0" w:beforeAutospacing="0" w:after="0" w:afterAutospacing="0"/>
              <w:rPr>
                <w:sz w:val="20"/>
                <w:szCs w:val="20"/>
              </w:rPr>
            </w:pPr>
            <w:r w:rsidRPr="002377A2">
              <w:rPr>
                <w:sz w:val="20"/>
                <w:szCs w:val="20"/>
              </w:rPr>
              <w:t>Диапазон температур +20...+27°</w:t>
            </w:r>
            <w:r w:rsidRPr="002377A2">
              <w:rPr>
                <w:sz w:val="20"/>
                <w:szCs w:val="20"/>
                <w:lang w:val="en-US"/>
              </w:rPr>
              <w:t>C</w:t>
            </w:r>
            <w:r w:rsidRPr="002377A2">
              <w:rPr>
                <w:sz w:val="20"/>
                <w:szCs w:val="20"/>
              </w:rPr>
              <w:t>;</w:t>
            </w:r>
          </w:p>
          <w:p w:rsidR="002377A2" w:rsidRPr="002377A2" w:rsidRDefault="002377A2" w:rsidP="002377A2">
            <w:pPr>
              <w:pStyle w:val="aa"/>
              <w:spacing w:before="0" w:beforeAutospacing="0" w:after="0" w:afterAutospacing="0"/>
              <w:rPr>
                <w:sz w:val="20"/>
                <w:szCs w:val="20"/>
              </w:rPr>
            </w:pPr>
            <w:r w:rsidRPr="002377A2">
              <w:rPr>
                <w:sz w:val="20"/>
                <w:szCs w:val="20"/>
              </w:rPr>
              <w:t>Диапазон относительной влажности 20…  90% без конденсации.</w:t>
            </w:r>
          </w:p>
        </w:tc>
        <w:tc>
          <w:tcPr>
            <w:tcW w:w="520" w:type="dxa"/>
            <w:gridSpan w:val="3"/>
            <w:tcBorders>
              <w:top w:val="single" w:sz="4" w:space="0" w:color="auto"/>
              <w:left w:val="single" w:sz="4" w:space="0" w:color="auto"/>
              <w:bottom w:val="single" w:sz="4" w:space="0" w:color="auto"/>
              <w:right w:val="single" w:sz="4" w:space="0" w:color="auto"/>
            </w:tcBorders>
          </w:tcPr>
          <w:p w:rsidR="002377A2" w:rsidRPr="00461379" w:rsidRDefault="002377A2" w:rsidP="00E44DE1"/>
        </w:tc>
        <w:tc>
          <w:tcPr>
            <w:tcW w:w="614" w:type="dxa"/>
            <w:tcBorders>
              <w:top w:val="single" w:sz="4" w:space="0" w:color="auto"/>
              <w:left w:val="single" w:sz="4" w:space="0" w:color="auto"/>
              <w:bottom w:val="single" w:sz="4" w:space="0" w:color="auto"/>
              <w:right w:val="single" w:sz="4" w:space="0" w:color="auto"/>
            </w:tcBorders>
          </w:tcPr>
          <w:p w:rsidR="002377A2" w:rsidRPr="00461379" w:rsidRDefault="002377A2" w:rsidP="00E44DE1"/>
        </w:tc>
        <w:tc>
          <w:tcPr>
            <w:tcW w:w="1276" w:type="dxa"/>
            <w:tcBorders>
              <w:top w:val="single" w:sz="4" w:space="0" w:color="auto"/>
              <w:left w:val="single" w:sz="4" w:space="0" w:color="auto"/>
              <w:bottom w:val="single" w:sz="4" w:space="0" w:color="auto"/>
              <w:right w:val="single" w:sz="4" w:space="0" w:color="auto"/>
            </w:tcBorders>
          </w:tcPr>
          <w:p w:rsidR="002377A2" w:rsidRPr="00461379" w:rsidRDefault="002377A2" w:rsidP="00E44DE1"/>
        </w:tc>
        <w:tc>
          <w:tcPr>
            <w:tcW w:w="1276" w:type="dxa"/>
            <w:tcBorders>
              <w:top w:val="single" w:sz="4" w:space="0" w:color="auto"/>
              <w:left w:val="single" w:sz="4" w:space="0" w:color="auto"/>
              <w:bottom w:val="single" w:sz="4" w:space="0" w:color="auto"/>
              <w:right w:val="single" w:sz="4" w:space="0" w:color="auto"/>
            </w:tcBorders>
          </w:tcPr>
          <w:p w:rsidR="002377A2" w:rsidRPr="00461379" w:rsidRDefault="002377A2" w:rsidP="00E44DE1"/>
        </w:tc>
        <w:tc>
          <w:tcPr>
            <w:tcW w:w="1134" w:type="dxa"/>
            <w:tcBorders>
              <w:top w:val="single" w:sz="4" w:space="0" w:color="auto"/>
              <w:left w:val="single" w:sz="4" w:space="0" w:color="auto"/>
              <w:bottom w:val="single" w:sz="4" w:space="0" w:color="auto"/>
              <w:right w:val="single" w:sz="4" w:space="0" w:color="auto"/>
            </w:tcBorders>
          </w:tcPr>
          <w:p w:rsidR="002377A2" w:rsidRPr="00461379" w:rsidRDefault="002377A2" w:rsidP="00E44DE1"/>
        </w:tc>
        <w:tc>
          <w:tcPr>
            <w:tcW w:w="1134" w:type="dxa"/>
            <w:tcBorders>
              <w:top w:val="single" w:sz="4" w:space="0" w:color="auto"/>
              <w:left w:val="single" w:sz="4" w:space="0" w:color="auto"/>
              <w:bottom w:val="single" w:sz="4" w:space="0" w:color="auto"/>
              <w:right w:val="single" w:sz="4" w:space="0" w:color="auto"/>
            </w:tcBorders>
          </w:tcPr>
          <w:p w:rsidR="002377A2" w:rsidRPr="00461379" w:rsidRDefault="002377A2" w:rsidP="00E44DE1"/>
        </w:tc>
        <w:tc>
          <w:tcPr>
            <w:tcW w:w="1134" w:type="dxa"/>
            <w:tcBorders>
              <w:top w:val="single" w:sz="4" w:space="0" w:color="auto"/>
              <w:left w:val="single" w:sz="4" w:space="0" w:color="auto"/>
              <w:bottom w:val="single" w:sz="4" w:space="0" w:color="auto"/>
              <w:right w:val="single" w:sz="4" w:space="0" w:color="auto"/>
            </w:tcBorders>
          </w:tcPr>
          <w:p w:rsidR="002377A2" w:rsidRPr="00461379" w:rsidRDefault="002377A2" w:rsidP="00E44DE1"/>
        </w:tc>
      </w:tr>
      <w:tr w:rsidR="002377A2" w:rsidRPr="00543C59" w:rsidTr="002377A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sz w:val="20"/>
                <w:szCs w:val="20"/>
              </w:rPr>
              <w:t xml:space="preserve">Условия осуществления поставки МИ ТСО </w:t>
            </w:r>
          </w:p>
          <w:p w:rsidR="002377A2" w:rsidRPr="002377A2" w:rsidRDefault="002377A2" w:rsidP="002377A2">
            <w:pPr>
              <w:pStyle w:val="aa"/>
              <w:rPr>
                <w:i/>
                <w:sz w:val="20"/>
                <w:szCs w:val="20"/>
              </w:rPr>
            </w:pPr>
            <w:r w:rsidRPr="002377A2">
              <w:rPr>
                <w:i/>
                <w:sz w:val="20"/>
                <w:szCs w:val="20"/>
              </w:rPr>
              <w:t>(в соответствии с ИНКОТЕРМС 2010)</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2377A2" w:rsidRPr="002377A2" w:rsidRDefault="002377A2" w:rsidP="002377A2">
            <w:pPr>
              <w:pStyle w:val="aa"/>
              <w:rPr>
                <w:sz w:val="20"/>
                <w:szCs w:val="20"/>
              </w:rPr>
            </w:pPr>
            <w:r w:rsidRPr="002377A2">
              <w:rPr>
                <w:sz w:val="20"/>
                <w:szCs w:val="20"/>
                <w:lang w:val="en-US"/>
              </w:rPr>
              <w:t>DDP</w:t>
            </w:r>
            <w:r w:rsidRPr="002377A2">
              <w:rPr>
                <w:sz w:val="20"/>
                <w:szCs w:val="20"/>
              </w:rPr>
              <w:t xml:space="preserve"> пункт назначения Северо-Казахстанская область, район Магжана Жумабаева, г. Булаево, ул.Мира ,8</w:t>
            </w:r>
          </w:p>
        </w:tc>
        <w:tc>
          <w:tcPr>
            <w:tcW w:w="520" w:type="dxa"/>
            <w:gridSpan w:val="3"/>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c>
          <w:tcPr>
            <w:tcW w:w="614" w:type="dxa"/>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c>
          <w:tcPr>
            <w:tcW w:w="1276" w:type="dxa"/>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c>
          <w:tcPr>
            <w:tcW w:w="1276" w:type="dxa"/>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c>
          <w:tcPr>
            <w:tcW w:w="1134" w:type="dxa"/>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c>
          <w:tcPr>
            <w:tcW w:w="1134" w:type="dxa"/>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c>
          <w:tcPr>
            <w:tcW w:w="1134" w:type="dxa"/>
            <w:tcBorders>
              <w:top w:val="single" w:sz="4" w:space="0" w:color="auto"/>
              <w:left w:val="single" w:sz="4" w:space="0" w:color="auto"/>
              <w:bottom w:val="single" w:sz="4" w:space="0" w:color="auto"/>
              <w:right w:val="single" w:sz="4" w:space="0" w:color="auto"/>
            </w:tcBorders>
          </w:tcPr>
          <w:p w:rsidR="002377A2" w:rsidRPr="00EC635F" w:rsidRDefault="002377A2" w:rsidP="00421318">
            <w:pPr>
              <w:jc w:val="center"/>
            </w:pPr>
          </w:p>
        </w:tc>
      </w:tr>
      <w:tr w:rsidR="002377A2" w:rsidRPr="00543C59" w:rsidTr="002377A2">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sz w:val="20"/>
                <w:szCs w:val="20"/>
              </w:rPr>
              <w:t>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rPr>
                <w:sz w:val="20"/>
                <w:szCs w:val="20"/>
              </w:rPr>
            </w:pPr>
            <w:r w:rsidRPr="002377A2">
              <w:rPr>
                <w:sz w:val="20"/>
                <w:szCs w:val="20"/>
              </w:rPr>
              <w:t xml:space="preserve">Срок поставки МИ ТСО и место дислокации </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2377A2" w:rsidRPr="002377A2" w:rsidRDefault="002377A2" w:rsidP="002377A2">
            <w:pPr>
              <w:pStyle w:val="aa"/>
              <w:spacing w:before="0" w:beforeAutospacing="0" w:after="0" w:afterAutospacing="0"/>
              <w:rPr>
                <w:sz w:val="20"/>
                <w:szCs w:val="20"/>
              </w:rPr>
            </w:pPr>
            <w:r w:rsidRPr="002377A2">
              <w:rPr>
                <w:sz w:val="20"/>
                <w:szCs w:val="20"/>
              </w:rPr>
              <w:t>90 календарных дней после подписания договора</w:t>
            </w:r>
          </w:p>
          <w:p w:rsidR="002377A2" w:rsidRPr="002377A2" w:rsidRDefault="002377A2" w:rsidP="002377A2">
            <w:pPr>
              <w:pStyle w:val="aa"/>
              <w:spacing w:before="0" w:beforeAutospacing="0" w:after="0" w:afterAutospacing="0"/>
              <w:rPr>
                <w:sz w:val="20"/>
                <w:szCs w:val="20"/>
              </w:rPr>
            </w:pPr>
            <w:r w:rsidRPr="002377A2">
              <w:rPr>
                <w:sz w:val="20"/>
                <w:szCs w:val="20"/>
              </w:rPr>
              <w:t>Адрес: Северо-Казахстанская область, район Магжана Жумабаева, г. Булаево, ул.Мира ,8</w:t>
            </w:r>
          </w:p>
          <w:p w:rsidR="002377A2" w:rsidRPr="002377A2" w:rsidRDefault="002377A2" w:rsidP="002377A2">
            <w:pPr>
              <w:pStyle w:val="aa"/>
              <w:spacing w:before="0" w:beforeAutospacing="0" w:after="0" w:afterAutospacing="0"/>
              <w:rPr>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c>
          <w:tcPr>
            <w:tcW w:w="614" w:type="dxa"/>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c>
          <w:tcPr>
            <w:tcW w:w="1276" w:type="dxa"/>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c>
          <w:tcPr>
            <w:tcW w:w="1276" w:type="dxa"/>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c>
          <w:tcPr>
            <w:tcW w:w="1134" w:type="dxa"/>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c>
          <w:tcPr>
            <w:tcW w:w="1134" w:type="dxa"/>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c>
          <w:tcPr>
            <w:tcW w:w="1134" w:type="dxa"/>
            <w:tcBorders>
              <w:top w:val="single" w:sz="4" w:space="0" w:color="auto"/>
              <w:left w:val="single" w:sz="4" w:space="0" w:color="auto"/>
              <w:bottom w:val="single" w:sz="4" w:space="0" w:color="auto"/>
              <w:right w:val="single" w:sz="4" w:space="0" w:color="auto"/>
            </w:tcBorders>
          </w:tcPr>
          <w:p w:rsidR="002377A2" w:rsidRPr="00421318" w:rsidRDefault="002377A2" w:rsidP="00421318">
            <w:pPr>
              <w:jc w:val="center"/>
            </w:pPr>
          </w:p>
        </w:tc>
      </w:tr>
      <w:tr w:rsidR="002377A2" w:rsidRPr="00543C59" w:rsidTr="002377A2">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spacing w:before="0" w:beforeAutospacing="0" w:after="0" w:afterAutospacing="0"/>
              <w:rPr>
                <w:sz w:val="20"/>
                <w:szCs w:val="20"/>
              </w:rPr>
            </w:pPr>
            <w:r w:rsidRPr="002377A2">
              <w:rPr>
                <w:sz w:val="20"/>
                <w:szCs w:val="20"/>
              </w:rPr>
              <w:t>7</w:t>
            </w:r>
          </w:p>
        </w:tc>
        <w:tc>
          <w:tcPr>
            <w:tcW w:w="1559" w:type="dxa"/>
            <w:tcBorders>
              <w:top w:val="single" w:sz="4" w:space="0" w:color="auto"/>
              <w:left w:val="single" w:sz="4" w:space="0" w:color="auto"/>
              <w:bottom w:val="single" w:sz="4" w:space="0" w:color="auto"/>
              <w:right w:val="single" w:sz="4" w:space="0" w:color="auto"/>
            </w:tcBorders>
            <w:vAlign w:val="center"/>
            <w:hideMark/>
          </w:tcPr>
          <w:p w:rsidR="002377A2" w:rsidRPr="002377A2" w:rsidRDefault="002377A2" w:rsidP="002377A2">
            <w:pPr>
              <w:pStyle w:val="aa"/>
              <w:spacing w:before="0" w:beforeAutospacing="0" w:after="0" w:afterAutospacing="0"/>
              <w:rPr>
                <w:sz w:val="20"/>
                <w:szCs w:val="20"/>
              </w:rPr>
            </w:pPr>
            <w:r w:rsidRPr="002377A2">
              <w:rPr>
                <w:sz w:val="20"/>
                <w:szCs w:val="20"/>
              </w:rPr>
              <w:t xml:space="preserve">Условия гарантийного сервисного обслуживания МИ ТСО поставщиком, его сервисными центрами в Республике Казахстан либо </w:t>
            </w:r>
            <w:r w:rsidRPr="002377A2">
              <w:rPr>
                <w:sz w:val="20"/>
                <w:szCs w:val="20"/>
              </w:rPr>
              <w:lastRenderedPageBreak/>
              <w:t>с привлечением третьих компетентных лиц</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2377A2" w:rsidRPr="002377A2" w:rsidRDefault="002377A2" w:rsidP="002377A2">
            <w:pPr>
              <w:pStyle w:val="aa"/>
              <w:spacing w:before="0" w:beforeAutospacing="0" w:after="0" w:afterAutospacing="0"/>
              <w:rPr>
                <w:sz w:val="20"/>
                <w:szCs w:val="20"/>
              </w:rPr>
            </w:pPr>
            <w:r w:rsidRPr="002377A2">
              <w:rPr>
                <w:sz w:val="20"/>
                <w:szCs w:val="20"/>
              </w:rPr>
              <w:lastRenderedPageBreak/>
              <w:t xml:space="preserve">Гарантийное сервисное обслуживание МИ ТСО не менее 37 месяцев </w:t>
            </w:r>
            <w:r w:rsidRPr="002377A2">
              <w:rPr>
                <w:i/>
                <w:sz w:val="20"/>
                <w:szCs w:val="20"/>
              </w:rPr>
              <w:t xml:space="preserve">(на весь срок лизинга). </w:t>
            </w:r>
            <w:r w:rsidRPr="002377A2">
              <w:rPr>
                <w:sz w:val="20"/>
                <w:szCs w:val="20"/>
              </w:rPr>
              <w:t>Плановое техническое обслуживание должно проводиться не реже чем 1 раз в квартал.</w:t>
            </w:r>
          </w:p>
          <w:p w:rsidR="002377A2" w:rsidRPr="002377A2" w:rsidRDefault="002377A2" w:rsidP="002377A2">
            <w:pPr>
              <w:pStyle w:val="aa"/>
              <w:spacing w:before="0" w:beforeAutospacing="0" w:after="0" w:afterAutospacing="0"/>
              <w:rPr>
                <w:sz w:val="20"/>
                <w:szCs w:val="20"/>
              </w:rPr>
            </w:pPr>
            <w:r w:rsidRPr="002377A2">
              <w:rPr>
                <w:sz w:val="20"/>
                <w:szCs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2377A2" w:rsidRPr="002377A2" w:rsidRDefault="002377A2" w:rsidP="002377A2">
            <w:pPr>
              <w:pStyle w:val="aa"/>
              <w:spacing w:before="0" w:beforeAutospacing="0" w:after="0" w:afterAutospacing="0"/>
              <w:rPr>
                <w:sz w:val="20"/>
                <w:szCs w:val="20"/>
              </w:rPr>
            </w:pPr>
            <w:r w:rsidRPr="002377A2">
              <w:rPr>
                <w:sz w:val="20"/>
                <w:szCs w:val="20"/>
              </w:rPr>
              <w:t>- замену отработавших ресурс составных частей;</w:t>
            </w:r>
          </w:p>
          <w:p w:rsidR="002377A2" w:rsidRPr="002377A2" w:rsidRDefault="002377A2" w:rsidP="002377A2">
            <w:pPr>
              <w:pStyle w:val="aa"/>
              <w:spacing w:before="0" w:beforeAutospacing="0" w:after="0" w:afterAutospacing="0"/>
              <w:rPr>
                <w:sz w:val="20"/>
                <w:szCs w:val="20"/>
              </w:rPr>
            </w:pPr>
            <w:r w:rsidRPr="002377A2">
              <w:rPr>
                <w:sz w:val="20"/>
                <w:szCs w:val="20"/>
              </w:rPr>
              <w:t>- замене или восстановлении отдельных частей МИ ТСО;</w:t>
            </w:r>
          </w:p>
          <w:p w:rsidR="002377A2" w:rsidRPr="002377A2" w:rsidRDefault="002377A2" w:rsidP="002377A2">
            <w:pPr>
              <w:pStyle w:val="aa"/>
              <w:spacing w:before="0" w:beforeAutospacing="0" w:after="0" w:afterAutospacing="0"/>
              <w:rPr>
                <w:sz w:val="20"/>
                <w:szCs w:val="20"/>
              </w:rPr>
            </w:pPr>
            <w:r w:rsidRPr="002377A2">
              <w:rPr>
                <w:sz w:val="20"/>
                <w:szCs w:val="20"/>
              </w:rPr>
              <w:t>- настройку и регулировку изделия; специфические для данного изделия работы и т.п.;</w:t>
            </w:r>
          </w:p>
          <w:p w:rsidR="002377A2" w:rsidRPr="002377A2" w:rsidRDefault="002377A2" w:rsidP="002377A2">
            <w:pPr>
              <w:pStyle w:val="aa"/>
              <w:spacing w:before="0" w:beforeAutospacing="0" w:after="0" w:afterAutospacing="0"/>
              <w:rPr>
                <w:sz w:val="20"/>
                <w:szCs w:val="20"/>
              </w:rPr>
            </w:pPr>
            <w:r w:rsidRPr="002377A2">
              <w:rPr>
                <w:sz w:val="20"/>
                <w:szCs w:val="20"/>
              </w:rPr>
              <w:t xml:space="preserve">- чистку, смазку и при необходимости переборку основных </w:t>
            </w:r>
            <w:r w:rsidRPr="002377A2">
              <w:rPr>
                <w:sz w:val="20"/>
                <w:szCs w:val="20"/>
              </w:rPr>
              <w:lastRenderedPageBreak/>
              <w:t>механизмов и узлов;</w:t>
            </w:r>
          </w:p>
          <w:p w:rsidR="002377A2" w:rsidRPr="002377A2" w:rsidRDefault="002377A2" w:rsidP="002377A2">
            <w:pPr>
              <w:pStyle w:val="aa"/>
              <w:spacing w:before="0" w:beforeAutospacing="0" w:after="0" w:afterAutospacing="0"/>
              <w:rPr>
                <w:sz w:val="20"/>
                <w:szCs w:val="20"/>
              </w:rPr>
            </w:pPr>
            <w:r w:rsidRPr="002377A2">
              <w:rPr>
                <w:sz w:val="20"/>
                <w:szCs w:val="20"/>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2377A2" w:rsidRPr="00245D72" w:rsidRDefault="002377A2" w:rsidP="002377A2">
            <w:pPr>
              <w:rPr>
                <w:spacing w:val="2"/>
                <w:sz w:val="20"/>
                <w:szCs w:val="20"/>
              </w:rPr>
            </w:pPr>
            <w:r w:rsidRPr="002377A2">
              <w:rPr>
                <w:sz w:val="20"/>
                <w:szCs w:val="20"/>
              </w:rPr>
              <w:t>- иные указанные в эксплуатационной документации операции, специфические для конкретного типа изделий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 Предоставление сертификата об утверждении  типа средств измерений (копия) и Сертификата прохождении поверки, либо официальное письмо Комитета по техническому регулированию и метрологии о том, что данное оборудование не является средством измерений и не подлежит внесению в Реестр ГСИ</w:t>
            </w:r>
            <w:r w:rsidRPr="00245D72">
              <w:rPr>
                <w:spacing w:val="2"/>
                <w:sz w:val="20"/>
                <w:szCs w:val="20"/>
              </w:rPr>
              <w:t xml:space="preserve"> </w:t>
            </w:r>
            <w:r>
              <w:rPr>
                <w:spacing w:val="2"/>
                <w:sz w:val="20"/>
                <w:szCs w:val="20"/>
              </w:rPr>
              <w:t xml:space="preserve">                                                                                                      -- </w:t>
            </w:r>
            <w:r w:rsidRPr="00245D72">
              <w:rPr>
                <w:spacing w:val="2"/>
                <w:sz w:val="20"/>
                <w:szCs w:val="20"/>
              </w:rPr>
              <w:t>медицин</w:t>
            </w:r>
            <w:r w:rsidRPr="00245D72">
              <w:rPr>
                <w:spacing w:val="2"/>
                <w:sz w:val="20"/>
                <w:szCs w:val="20"/>
                <w:lang w:val="kk-KZ"/>
              </w:rPr>
              <w:t xml:space="preserve">секое изделия,требующее сервистного обслуживания </w:t>
            </w:r>
            <w:r w:rsidRPr="00245D72">
              <w:rPr>
                <w:spacing w:val="2"/>
                <w:sz w:val="20"/>
                <w:szCs w:val="20"/>
              </w:rPr>
              <w:t xml:space="preserve"> по своей характеристике (комплектации) должны соответствовать характеристике (комплектации), указанной в объявлении  или приглашении на закуп;</w:t>
            </w:r>
          </w:p>
          <w:p w:rsidR="002377A2" w:rsidRPr="002377A2" w:rsidRDefault="002377A2" w:rsidP="002377A2">
            <w:pPr>
              <w:rPr>
                <w:sz w:val="20"/>
                <w:szCs w:val="20"/>
              </w:rPr>
            </w:pPr>
          </w:p>
          <w:p w:rsidR="002377A2" w:rsidRPr="002377A2" w:rsidRDefault="002377A2" w:rsidP="002377A2">
            <w:pPr>
              <w:pStyle w:val="aa"/>
              <w:spacing w:before="0" w:beforeAutospacing="0" w:after="0" w:afterAutospacing="0"/>
              <w:rPr>
                <w:sz w:val="20"/>
                <w:szCs w:val="20"/>
              </w:rPr>
            </w:pPr>
          </w:p>
        </w:tc>
        <w:tc>
          <w:tcPr>
            <w:tcW w:w="520" w:type="dxa"/>
            <w:gridSpan w:val="3"/>
            <w:tcBorders>
              <w:top w:val="single" w:sz="4" w:space="0" w:color="auto"/>
              <w:left w:val="single" w:sz="4" w:space="0" w:color="auto"/>
              <w:bottom w:val="single" w:sz="4" w:space="0" w:color="auto"/>
              <w:right w:val="single" w:sz="4" w:space="0" w:color="auto"/>
            </w:tcBorders>
          </w:tcPr>
          <w:p w:rsidR="002377A2" w:rsidRPr="00543C59" w:rsidRDefault="002377A2" w:rsidP="00E44DE1"/>
        </w:tc>
        <w:tc>
          <w:tcPr>
            <w:tcW w:w="614" w:type="dxa"/>
            <w:tcBorders>
              <w:top w:val="single" w:sz="4" w:space="0" w:color="auto"/>
              <w:left w:val="single" w:sz="4" w:space="0" w:color="auto"/>
              <w:bottom w:val="single" w:sz="4" w:space="0" w:color="auto"/>
              <w:right w:val="single" w:sz="4" w:space="0" w:color="auto"/>
            </w:tcBorders>
          </w:tcPr>
          <w:p w:rsidR="002377A2" w:rsidRPr="00543C59" w:rsidRDefault="002377A2" w:rsidP="00E44DE1"/>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E44DE1"/>
        </w:tc>
        <w:tc>
          <w:tcPr>
            <w:tcW w:w="1276" w:type="dxa"/>
            <w:tcBorders>
              <w:top w:val="single" w:sz="4" w:space="0" w:color="auto"/>
              <w:left w:val="single" w:sz="4" w:space="0" w:color="auto"/>
              <w:bottom w:val="single" w:sz="4" w:space="0" w:color="auto"/>
              <w:right w:val="single" w:sz="4" w:space="0" w:color="auto"/>
            </w:tcBorders>
          </w:tcPr>
          <w:p w:rsidR="002377A2" w:rsidRPr="00543C59" w:rsidRDefault="002377A2" w:rsidP="00E44DE1"/>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E44DE1"/>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E44DE1"/>
        </w:tc>
        <w:tc>
          <w:tcPr>
            <w:tcW w:w="1134" w:type="dxa"/>
            <w:tcBorders>
              <w:top w:val="single" w:sz="4" w:space="0" w:color="auto"/>
              <w:left w:val="single" w:sz="4" w:space="0" w:color="auto"/>
              <w:bottom w:val="single" w:sz="4" w:space="0" w:color="auto"/>
              <w:right w:val="single" w:sz="4" w:space="0" w:color="auto"/>
            </w:tcBorders>
          </w:tcPr>
          <w:p w:rsidR="002377A2" w:rsidRPr="00543C59" w:rsidRDefault="002377A2" w:rsidP="00E44DE1"/>
        </w:tc>
      </w:tr>
    </w:tbl>
    <w:p w:rsidR="002377A2" w:rsidRPr="004821C3" w:rsidRDefault="002377A2" w:rsidP="002377A2">
      <w:pPr>
        <w:pStyle w:val="aa"/>
      </w:pPr>
      <w:r w:rsidRPr="004821C3">
        <w:rPr>
          <w:bCs/>
        </w:rPr>
        <w:lastRenderedPageBreak/>
        <w:t>3. Информация о привлечении экспертной комиссии: Эксперт не</w:t>
      </w:r>
      <w:r w:rsidRPr="004821C3">
        <w:t xml:space="preserve"> привлекался.                                                                                                                                                                                                           </w:t>
      </w:r>
    </w:p>
    <w:p w:rsidR="002377A2" w:rsidRPr="004821C3" w:rsidRDefault="002377A2" w:rsidP="002377A2">
      <w:pPr>
        <w:pStyle w:val="aa"/>
      </w:pPr>
      <w:r w:rsidRPr="004821C3">
        <w:t xml:space="preserve">4.  Комиссия  решила:    Признать закуп состоявшимся:                                                                                                                                                                    </w:t>
      </w:r>
    </w:p>
    <w:p w:rsidR="002377A2" w:rsidRPr="00EC635F" w:rsidRDefault="002377A2" w:rsidP="002377A2">
      <w:pPr>
        <w:pStyle w:val="aa"/>
        <w:rPr>
          <w:lang w:val="kk-KZ"/>
        </w:rPr>
      </w:pPr>
      <w:r>
        <w:t xml:space="preserve">     Потенциальный</w:t>
      </w:r>
      <w:r w:rsidRPr="004821C3">
        <w:t xml:space="preserve"> поставщик    </w:t>
      </w:r>
      <w:r>
        <w:t>ИП</w:t>
      </w:r>
      <w:r w:rsidRPr="00E9168B">
        <w:t xml:space="preserve"> «</w:t>
      </w:r>
      <w:proofErr w:type="spellStart"/>
      <w:r>
        <w:rPr>
          <w:lang w:val="en-US"/>
        </w:rPr>
        <w:t>GroMax</w:t>
      </w:r>
      <w:proofErr w:type="spellEnd"/>
      <w:r>
        <w:t xml:space="preserve">»  </w:t>
      </w:r>
      <w:r w:rsidRPr="004821C3">
        <w:t xml:space="preserve"> на основании п</w:t>
      </w:r>
      <w:r>
        <w:t>ункта 5</w:t>
      </w:r>
      <w:r w:rsidRPr="004821C3">
        <w:t>.</w:t>
      </w:r>
      <w:r>
        <w:t>2</w:t>
      </w:r>
      <w:r w:rsidRPr="004821C3">
        <w:t>.</w:t>
      </w:r>
      <w:r>
        <w:t>2</w:t>
      </w:r>
      <w:r w:rsidRPr="004821C3">
        <w:t>.,п</w:t>
      </w:r>
      <w:r>
        <w:t>одпункт</w:t>
      </w:r>
      <w:r w:rsidRPr="004821C3">
        <w:t xml:space="preserve"> </w:t>
      </w:r>
      <w:r>
        <w:t>1</w:t>
      </w:r>
      <w:r w:rsidRPr="004821C3">
        <w:t xml:space="preserve">7, Глава </w:t>
      </w:r>
      <w:r>
        <w:t>5</w:t>
      </w:r>
      <w:r w:rsidRPr="004821C3">
        <w:t xml:space="preserve"> Тендерной документации </w:t>
      </w:r>
      <w:r>
        <w:t xml:space="preserve"> </w:t>
      </w:r>
      <w:r w:rsidRPr="004821C3">
        <w:t xml:space="preserve">и  </w:t>
      </w:r>
      <w:r>
        <w:t>подпункта 17)</w:t>
      </w:r>
      <w:r w:rsidRPr="004821C3">
        <w:t>, п</w:t>
      </w:r>
      <w:r>
        <w:t>ункта 81</w:t>
      </w:r>
      <w:r w:rsidRPr="004821C3">
        <w:t>,Параграф</w:t>
      </w:r>
      <w:r>
        <w:t xml:space="preserve"> 4</w:t>
      </w:r>
      <w:r w:rsidRPr="004821C3">
        <w:t xml:space="preserve"> </w:t>
      </w:r>
      <w:r w:rsidRPr="004821C3">
        <w:rPr>
          <w:b/>
        </w:rPr>
        <w:t xml:space="preserve"> </w:t>
      </w:r>
      <w:r w:rsidRPr="004821C3">
        <w:t xml:space="preserve">Правил организации и проведения закупа лекарственных средств и медицинских изделий, фармацевтических услуг согласно Постановления Правительства Республики Казахстан от 30 октября 2009 года № 1729(с внесенными изменениями); </w:t>
      </w:r>
      <w:r>
        <w:t>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 -  регистрационное удостоверение не  соответствует технической спецификации  медицинского изделия,</w:t>
      </w:r>
      <w:r w:rsidRPr="002377A2">
        <w:t xml:space="preserve"> </w:t>
      </w:r>
      <w:r>
        <w:t>требующего сервисного обслуживания</w:t>
      </w:r>
      <w:r w:rsidRPr="004821C3">
        <w:t xml:space="preserve"> </w:t>
      </w:r>
      <w:r>
        <w:t xml:space="preserve"> в тендерной заявки</w:t>
      </w:r>
      <w:r w:rsidRPr="004821C3">
        <w:t>.</w:t>
      </w:r>
      <w:r>
        <w:t xml:space="preserve">  В таблице цен потенциального поставщика не указана модель </w:t>
      </w:r>
      <w:proofErr w:type="spellStart"/>
      <w:r>
        <w:t>Фиброгастроскопа</w:t>
      </w:r>
      <w:proofErr w:type="spellEnd"/>
      <w:r>
        <w:rPr>
          <w:rFonts w:eastAsiaTheme="minorHAnsi"/>
          <w:lang w:eastAsia="en-US"/>
        </w:rPr>
        <w:t xml:space="preserve"> согласно регистрационного</w:t>
      </w:r>
      <w:r w:rsidRPr="004821C3">
        <w:t xml:space="preserve"> </w:t>
      </w:r>
      <w:r>
        <w:t xml:space="preserve">удостоверения а также не указан ( пункт назначения, </w:t>
      </w:r>
      <w:r>
        <w:rPr>
          <w:lang w:val="en-US"/>
        </w:rPr>
        <w:t>DDP</w:t>
      </w:r>
      <w:r>
        <w:t>)</w:t>
      </w:r>
      <w:r w:rsidR="00EC635F">
        <w:t>, в технической спецификации</w:t>
      </w:r>
      <w:r w:rsidR="00EC635F" w:rsidRPr="00EC635F">
        <w:t xml:space="preserve"> </w:t>
      </w:r>
      <w:r w:rsidR="00EC635F">
        <w:t xml:space="preserve">не указана модель </w:t>
      </w:r>
      <w:proofErr w:type="spellStart"/>
      <w:r w:rsidR="00EC635F">
        <w:t>Фиброгастроскопа</w:t>
      </w:r>
      <w:proofErr w:type="spellEnd"/>
      <w:r w:rsidR="00EC635F">
        <w:t>. П</w:t>
      </w:r>
      <w:r>
        <w:t>одпункт 14,пункта 64 Параграфа 2 Правил; (акт санитарно-эпидемиологического обследования  должен быть выдан не позднее одного года до даты вскрытия конвертов)</w:t>
      </w:r>
      <w:r>
        <w:rPr>
          <w:rFonts w:eastAsiaTheme="minorHAnsi"/>
          <w:lang w:eastAsia="en-US"/>
        </w:rPr>
        <w:t>.</w:t>
      </w:r>
      <w:r w:rsidRPr="004821C3">
        <w:t xml:space="preserve">   </w:t>
      </w:r>
      <w:r>
        <w:t xml:space="preserve">                                                                                                                     </w:t>
      </w:r>
      <w:r w:rsidRPr="004821C3">
        <w:lastRenderedPageBreak/>
        <w:t xml:space="preserve">Потенциальные поставщики    </w:t>
      </w:r>
      <w:r>
        <w:t>ИП</w:t>
      </w:r>
      <w:r w:rsidRPr="00E9168B">
        <w:t xml:space="preserve"> «</w:t>
      </w:r>
      <w:proofErr w:type="spellStart"/>
      <w:r>
        <w:rPr>
          <w:lang w:val="en-US"/>
        </w:rPr>
        <w:t>GroMax</w:t>
      </w:r>
      <w:proofErr w:type="spellEnd"/>
      <w:r>
        <w:t>»</w:t>
      </w:r>
      <w:r w:rsidRPr="004821C3">
        <w:rPr>
          <w:bCs/>
        </w:rPr>
        <w:t xml:space="preserve"> </w:t>
      </w:r>
      <w:r w:rsidRPr="004821C3">
        <w:t xml:space="preserve"> на основании</w:t>
      </w:r>
      <w:r>
        <w:t xml:space="preserve"> Параграфа 4. Подведение итогов тендера пункта 81. Тендерная комиссия отклоняет тендерную заявку в целом или по лоту №1 в случаях: подпункта 17) если техническая характеристика заявленного  медицинского изделия, требующего сервисного обслуживания, не соответствует технической характеристике и  (или) комплектации, определенной регистрационным удостоверением и (или) регистрационным досье</w:t>
      </w:r>
      <w:r w:rsidR="00EC635F">
        <w:t>.</w:t>
      </w:r>
      <w:r>
        <w:t xml:space="preserve">                                                                                                                                                                                                                                    </w:t>
      </w:r>
      <w:r w:rsidRPr="004821C3">
        <w:t xml:space="preserve">                                                                                                                                                          </w:t>
      </w:r>
    </w:p>
    <w:p w:rsidR="002377A2" w:rsidRDefault="002377A2" w:rsidP="002377A2">
      <w:pPr>
        <w:pStyle w:val="aa"/>
      </w:pPr>
      <w:r>
        <w:t>Потенциальный</w:t>
      </w:r>
      <w:r w:rsidRPr="004821C3">
        <w:t xml:space="preserve"> поставщик </w:t>
      </w:r>
      <w:r w:rsidR="00EC635F" w:rsidRPr="00EC635F">
        <w:rPr>
          <w:bCs/>
        </w:rPr>
        <w:t>ТОО «</w:t>
      </w:r>
      <w:r w:rsidR="00EC635F" w:rsidRPr="00EC635F">
        <w:rPr>
          <w:bCs/>
          <w:lang w:val="en-US"/>
        </w:rPr>
        <w:t>Atlas</w:t>
      </w:r>
      <w:r w:rsidR="00EC635F" w:rsidRPr="00EC635F">
        <w:rPr>
          <w:bCs/>
        </w:rPr>
        <w:t xml:space="preserve"> </w:t>
      </w:r>
      <w:r w:rsidR="00EC635F" w:rsidRPr="00EC635F">
        <w:rPr>
          <w:bCs/>
          <w:lang w:val="en-US"/>
        </w:rPr>
        <w:t>Medical</w:t>
      </w:r>
      <w:r w:rsidR="00EC635F" w:rsidRPr="00EC635F">
        <w:rPr>
          <w:bCs/>
        </w:rPr>
        <w:t xml:space="preserve"> </w:t>
      </w:r>
      <w:r w:rsidR="00EC635F" w:rsidRPr="00EC635F">
        <w:rPr>
          <w:bCs/>
          <w:lang w:val="en-US"/>
        </w:rPr>
        <w:t>Trade</w:t>
      </w:r>
      <w:r w:rsidR="00EC635F" w:rsidRPr="00EC635F">
        <w:rPr>
          <w:bCs/>
        </w:rPr>
        <w:t>»</w:t>
      </w:r>
      <w:r>
        <w:t xml:space="preserve"> </w:t>
      </w:r>
      <w:r w:rsidRPr="004821C3">
        <w:t>соответствуют  требованиям п</w:t>
      </w:r>
      <w:r>
        <w:t>ункта</w:t>
      </w:r>
      <w:r w:rsidRPr="004821C3">
        <w:t xml:space="preserve"> 13 Правил организации и проведения закупа лекарственных средств и медицинских изделий, фармацевтических услуг согласно Постановления Правительства Республики Казахстан от 30 октября 2009 года № 1729(с внесенными изменениями); Победитель  тендера определяется на основании наименьшей цены согласно Параграфа 4 п. 85 Правил.                                                                                                                                                             </w:t>
      </w:r>
      <w:r>
        <w:t xml:space="preserve">                                                                   </w:t>
      </w:r>
    </w:p>
    <w:p w:rsidR="002377A2" w:rsidRPr="004821C3" w:rsidRDefault="002377A2" w:rsidP="002377A2">
      <w:pPr>
        <w:pStyle w:val="aa"/>
      </w:pPr>
      <w:r w:rsidRPr="004821C3">
        <w:t xml:space="preserve">Потенциальный поставщик, с которым рекомендуется заключить договор на основании Параграфа 4 п. 85 по лоту:              </w:t>
      </w:r>
      <w:r>
        <w:t xml:space="preserve">                                            </w:t>
      </w:r>
      <w:r w:rsidRPr="004821C3">
        <w:t xml:space="preserve">-№ 1 - </w:t>
      </w:r>
      <w:r>
        <w:t>ТОО</w:t>
      </w:r>
      <w:r w:rsidRPr="004821C3">
        <w:t xml:space="preserve"> «</w:t>
      </w:r>
      <w:r w:rsidR="00EC635F" w:rsidRPr="00EC635F">
        <w:rPr>
          <w:bCs/>
          <w:lang w:val="en-US"/>
        </w:rPr>
        <w:t>Atlas</w:t>
      </w:r>
      <w:r w:rsidR="00EC635F" w:rsidRPr="00EC635F">
        <w:rPr>
          <w:bCs/>
        </w:rPr>
        <w:t xml:space="preserve"> </w:t>
      </w:r>
      <w:r w:rsidR="00EC635F" w:rsidRPr="00EC635F">
        <w:rPr>
          <w:bCs/>
          <w:lang w:val="en-US"/>
        </w:rPr>
        <w:t>Medical</w:t>
      </w:r>
      <w:r w:rsidR="00EC635F" w:rsidRPr="00EC635F">
        <w:rPr>
          <w:bCs/>
        </w:rPr>
        <w:t xml:space="preserve"> </w:t>
      </w:r>
      <w:r w:rsidR="00EC635F" w:rsidRPr="00EC635F">
        <w:rPr>
          <w:bCs/>
          <w:lang w:val="en-US"/>
        </w:rPr>
        <w:t>Trade</w:t>
      </w:r>
      <w:r w:rsidRPr="004821C3">
        <w:t xml:space="preserve"> »   на сумму  </w:t>
      </w:r>
      <w:r w:rsidR="00EC635F">
        <w:t>11 694</w:t>
      </w:r>
      <w:r w:rsidRPr="004821C3">
        <w:rPr>
          <w:rFonts w:eastAsiaTheme="minorHAnsi"/>
          <w:lang w:eastAsia="en-US"/>
        </w:rPr>
        <w:t xml:space="preserve"> 000</w:t>
      </w:r>
      <w:r w:rsidRPr="004821C3">
        <w:t>,00</w:t>
      </w:r>
      <w:r>
        <w:t xml:space="preserve"> </w:t>
      </w:r>
      <w:r w:rsidRPr="004821C3">
        <w:t>(</w:t>
      </w:r>
      <w:r w:rsidR="00EC635F">
        <w:t xml:space="preserve">одиннадцать </w:t>
      </w:r>
      <w:r w:rsidRPr="004821C3">
        <w:t xml:space="preserve"> миллионов</w:t>
      </w:r>
      <w:r>
        <w:t xml:space="preserve"> </w:t>
      </w:r>
      <w:r w:rsidR="00EC635F">
        <w:t>шестьсот девяноста четыре</w:t>
      </w:r>
      <w:r>
        <w:t xml:space="preserve"> </w:t>
      </w:r>
      <w:r w:rsidRPr="004821C3">
        <w:t>тысяч</w:t>
      </w:r>
      <w:r w:rsidR="00EC635F">
        <w:t>и</w:t>
      </w:r>
      <w:r w:rsidRPr="004821C3">
        <w:t xml:space="preserve">) тенге 00 </w:t>
      </w:r>
      <w:proofErr w:type="spellStart"/>
      <w:r w:rsidRPr="004821C3">
        <w:t>тиын</w:t>
      </w:r>
      <w:proofErr w:type="spellEnd"/>
      <w:r w:rsidRPr="004821C3">
        <w:t>. Поставщику будет направлен договор  закупа  в течении  пяти календарных дней.</w:t>
      </w:r>
    </w:p>
    <w:p w:rsidR="002377A2" w:rsidRPr="004821C3" w:rsidRDefault="002377A2" w:rsidP="002377A2">
      <w:pPr>
        <w:pStyle w:val="aa"/>
      </w:pPr>
      <w:r w:rsidRPr="004821C3">
        <w:t xml:space="preserve">Секретарю комиссии Глушко Е.А. разместить информацию об итогах проведенных закупок способом тендера на </w:t>
      </w:r>
      <w:proofErr w:type="spellStart"/>
      <w:r w:rsidRPr="004821C3">
        <w:t>интернет-ресурсе</w:t>
      </w:r>
      <w:proofErr w:type="spellEnd"/>
      <w:r w:rsidRPr="004821C3">
        <w:t xml:space="preserve"> Организатора закупок. За данное решение проголосовали: За 5 голосов (против –нет, воздержавшихся нет).</w:t>
      </w:r>
    </w:p>
    <w:p w:rsidR="002377A2" w:rsidRPr="004821C3" w:rsidRDefault="002377A2" w:rsidP="002377A2">
      <w:pPr>
        <w:pStyle w:val="aa"/>
        <w:rPr>
          <w:b/>
          <w:bCs/>
        </w:rPr>
      </w:pPr>
      <w:r w:rsidRPr="004821C3">
        <w:rPr>
          <w:b/>
          <w:bCs/>
        </w:rPr>
        <w:t xml:space="preserve">Председатель тендерной комиссии: </w:t>
      </w:r>
    </w:p>
    <w:p w:rsidR="002377A2" w:rsidRPr="004821C3" w:rsidRDefault="002377A2" w:rsidP="002377A2">
      <w:pPr>
        <w:pStyle w:val="aa"/>
        <w:rPr>
          <w:bCs/>
        </w:rPr>
      </w:pPr>
      <w:r w:rsidRPr="004821C3">
        <w:rPr>
          <w:bCs/>
        </w:rPr>
        <w:t xml:space="preserve">                                                        </w:t>
      </w:r>
      <w:proofErr w:type="spellStart"/>
      <w:r w:rsidRPr="004821C3">
        <w:rPr>
          <w:bCs/>
        </w:rPr>
        <w:t>Сагандыкова</w:t>
      </w:r>
      <w:proofErr w:type="spellEnd"/>
      <w:r w:rsidRPr="004821C3">
        <w:rPr>
          <w:bCs/>
        </w:rPr>
        <w:t xml:space="preserve"> Г.Т.</w:t>
      </w:r>
      <w:r w:rsidRPr="004821C3">
        <w:rPr>
          <w:bCs/>
          <w:lang w:val="kk-KZ"/>
        </w:rPr>
        <w:t xml:space="preserve"> </w:t>
      </w:r>
      <w:r w:rsidRPr="004821C3">
        <w:rPr>
          <w:bCs/>
        </w:rPr>
        <w:t xml:space="preserve">    </w:t>
      </w:r>
      <w:r w:rsidRPr="004821C3">
        <w:rPr>
          <w:bCs/>
          <w:lang w:val="kk-KZ"/>
        </w:rPr>
        <w:t>___________</w:t>
      </w:r>
      <w:r w:rsidRPr="004821C3">
        <w:rPr>
          <w:bCs/>
        </w:rPr>
        <w:t xml:space="preserve"> Заместитель главного врача по ПМ СП</w:t>
      </w:r>
    </w:p>
    <w:p w:rsidR="002377A2" w:rsidRPr="004821C3" w:rsidRDefault="002377A2" w:rsidP="002377A2">
      <w:pPr>
        <w:pStyle w:val="aa"/>
        <w:rPr>
          <w:b/>
          <w:bCs/>
        </w:rPr>
      </w:pPr>
      <w:r w:rsidRPr="004821C3">
        <w:rPr>
          <w:b/>
          <w:bCs/>
        </w:rPr>
        <w:t>Заместитель председателя тендерной комиссии:</w:t>
      </w:r>
    </w:p>
    <w:p w:rsidR="002377A2" w:rsidRPr="004821C3" w:rsidRDefault="002377A2" w:rsidP="002377A2">
      <w:pPr>
        <w:pStyle w:val="aa"/>
        <w:rPr>
          <w:bCs/>
        </w:rPr>
      </w:pPr>
      <w:r w:rsidRPr="004821C3">
        <w:rPr>
          <w:bCs/>
        </w:rPr>
        <w:t xml:space="preserve">                                                       </w:t>
      </w:r>
      <w:proofErr w:type="spellStart"/>
      <w:r w:rsidRPr="004821C3">
        <w:rPr>
          <w:bCs/>
        </w:rPr>
        <w:t>Илькевич</w:t>
      </w:r>
      <w:proofErr w:type="spellEnd"/>
      <w:r w:rsidRPr="004821C3">
        <w:rPr>
          <w:bCs/>
        </w:rPr>
        <w:t xml:space="preserve"> И.В.    _________ И.о.заместителя главного врача по лечебной работе                                                                           </w:t>
      </w:r>
    </w:p>
    <w:p w:rsidR="002377A2" w:rsidRPr="004821C3" w:rsidRDefault="002377A2" w:rsidP="002377A2">
      <w:pPr>
        <w:pStyle w:val="aa"/>
        <w:rPr>
          <w:b/>
          <w:bCs/>
        </w:rPr>
      </w:pPr>
      <w:r w:rsidRPr="004821C3">
        <w:rPr>
          <w:bCs/>
        </w:rPr>
        <w:t xml:space="preserve">           </w:t>
      </w:r>
      <w:r w:rsidRPr="004821C3">
        <w:rPr>
          <w:b/>
          <w:bCs/>
        </w:rPr>
        <w:t xml:space="preserve">Члены тендерной комиссии:  </w:t>
      </w:r>
    </w:p>
    <w:p w:rsidR="002377A2" w:rsidRPr="004821C3" w:rsidRDefault="002377A2" w:rsidP="002377A2">
      <w:pPr>
        <w:pStyle w:val="aa"/>
        <w:rPr>
          <w:bCs/>
        </w:rPr>
      </w:pPr>
      <w:r w:rsidRPr="004821C3">
        <w:rPr>
          <w:bCs/>
        </w:rPr>
        <w:t xml:space="preserve">                                                        </w:t>
      </w:r>
      <w:proofErr w:type="spellStart"/>
      <w:r w:rsidRPr="004821C3">
        <w:rPr>
          <w:bCs/>
        </w:rPr>
        <w:t>Кирхгеснер</w:t>
      </w:r>
      <w:proofErr w:type="spellEnd"/>
      <w:r w:rsidRPr="004821C3">
        <w:rPr>
          <w:bCs/>
        </w:rPr>
        <w:t>._____________ Экономист</w:t>
      </w:r>
    </w:p>
    <w:p w:rsidR="002377A2" w:rsidRPr="004821C3" w:rsidRDefault="002377A2" w:rsidP="002377A2">
      <w:pPr>
        <w:pStyle w:val="aa"/>
        <w:rPr>
          <w:bCs/>
        </w:rPr>
      </w:pPr>
      <w:r w:rsidRPr="004821C3">
        <w:rPr>
          <w:bCs/>
          <w:color w:val="FF0000"/>
        </w:rPr>
        <w:t xml:space="preserve">                                                       </w:t>
      </w:r>
      <w:proofErr w:type="spellStart"/>
      <w:r w:rsidRPr="004821C3">
        <w:rPr>
          <w:bCs/>
        </w:rPr>
        <w:t>Абдулаев</w:t>
      </w:r>
      <w:proofErr w:type="spellEnd"/>
      <w:r w:rsidRPr="004821C3">
        <w:rPr>
          <w:bCs/>
        </w:rPr>
        <w:t xml:space="preserve"> Е.Б.   ____________</w:t>
      </w:r>
      <w:r w:rsidRPr="004821C3">
        <w:t xml:space="preserve"> </w:t>
      </w:r>
      <w:r w:rsidRPr="004821C3">
        <w:rPr>
          <w:bCs/>
        </w:rPr>
        <w:t xml:space="preserve"> Заведующий хирургическим отделением</w:t>
      </w:r>
    </w:p>
    <w:p w:rsidR="001C1208" w:rsidRDefault="002377A2" w:rsidP="002377A2">
      <w:pPr>
        <w:pStyle w:val="aa"/>
        <w:rPr>
          <w:bCs/>
        </w:rPr>
      </w:pPr>
      <w:r w:rsidRPr="004821C3">
        <w:rPr>
          <w:bCs/>
          <w:color w:val="FF0000"/>
        </w:rPr>
        <w:t xml:space="preserve">                                                        </w:t>
      </w:r>
      <w:r w:rsidRPr="004821C3">
        <w:rPr>
          <w:bCs/>
        </w:rPr>
        <w:t xml:space="preserve"> </w:t>
      </w:r>
      <w:proofErr w:type="spellStart"/>
      <w:r w:rsidRPr="004821C3">
        <w:rPr>
          <w:bCs/>
        </w:rPr>
        <w:t>Богатырева</w:t>
      </w:r>
      <w:proofErr w:type="spellEnd"/>
      <w:r w:rsidRPr="004821C3">
        <w:rPr>
          <w:bCs/>
        </w:rPr>
        <w:t xml:space="preserve"> Е.С .___________</w:t>
      </w:r>
      <w:r w:rsidRPr="004821C3">
        <w:t xml:space="preserve">  С</w:t>
      </w:r>
      <w:r w:rsidRPr="004821C3">
        <w:rPr>
          <w:bCs/>
        </w:rPr>
        <w:t xml:space="preserve">таршая медсестра хирургического отделения                                                                                                </w:t>
      </w:r>
    </w:p>
    <w:p w:rsidR="002377A2" w:rsidRPr="004821C3" w:rsidRDefault="002377A2" w:rsidP="002377A2">
      <w:pPr>
        <w:pStyle w:val="aa"/>
        <w:rPr>
          <w:bCs/>
        </w:rPr>
      </w:pPr>
      <w:r w:rsidRPr="004821C3">
        <w:rPr>
          <w:b/>
          <w:bCs/>
        </w:rPr>
        <w:lastRenderedPageBreak/>
        <w:t xml:space="preserve">Секретарь  комиссии: </w:t>
      </w:r>
      <w:r w:rsidRPr="004821C3">
        <w:rPr>
          <w:b/>
        </w:rPr>
        <w:t xml:space="preserve">  </w:t>
      </w:r>
      <w:r w:rsidRPr="004821C3">
        <w:rPr>
          <w:b/>
          <w:bCs/>
        </w:rPr>
        <w:t xml:space="preserve"> </w:t>
      </w:r>
      <w:r w:rsidRPr="004821C3">
        <w:rPr>
          <w:bCs/>
        </w:rPr>
        <w:t xml:space="preserve"> Глушко Е.А.___________ Инспектор по </w:t>
      </w:r>
      <w:proofErr w:type="spellStart"/>
      <w:r w:rsidRPr="004821C3">
        <w:rPr>
          <w:bCs/>
        </w:rPr>
        <w:t>госзакупкам</w:t>
      </w:r>
      <w:proofErr w:type="spellEnd"/>
    </w:p>
    <w:p w:rsidR="002377A2" w:rsidRPr="00172FEA" w:rsidRDefault="002377A2" w:rsidP="002377A2">
      <w:pPr>
        <w:pStyle w:val="aa"/>
        <w:rPr>
          <w:i/>
          <w:sz w:val="20"/>
          <w:szCs w:val="20"/>
        </w:rPr>
      </w:pPr>
      <w:r w:rsidRPr="004821C3">
        <w:rPr>
          <w:i/>
          <w:sz w:val="20"/>
          <w:szCs w:val="20"/>
        </w:rPr>
        <w:t xml:space="preserve">                Примечание: </w:t>
      </w:r>
      <w:r w:rsidRPr="004821C3">
        <w:rPr>
          <w:i/>
          <w:spacing w:val="2"/>
          <w:sz w:val="20"/>
          <w:szCs w:val="20"/>
        </w:rPr>
        <w:t>*</w:t>
      </w:r>
      <w:r w:rsidRPr="004821C3">
        <w:rPr>
          <w:i/>
          <w:sz w:val="20"/>
          <w:szCs w:val="20"/>
        </w:rPr>
        <w:t>Правила - Правила организации и проведения закупа лекарственных средств и медицинских издели</w:t>
      </w:r>
      <w:r>
        <w:rPr>
          <w:i/>
          <w:sz w:val="20"/>
          <w:szCs w:val="20"/>
        </w:rPr>
        <w:t>й, фармацевтических услуг, утвержденных постановлением Правительства РК от 30 октября 2009 года №1729</w:t>
      </w:r>
      <w:r w:rsidRPr="003830DB">
        <w:rPr>
          <w:i/>
          <w:sz w:val="20"/>
          <w:szCs w:val="20"/>
        </w:rPr>
        <w:t xml:space="preserve">. </w:t>
      </w:r>
    </w:p>
    <w:p w:rsidR="002377A2" w:rsidRDefault="002377A2" w:rsidP="002377A2">
      <w:pPr>
        <w:pStyle w:val="aa"/>
        <w:spacing w:before="0" w:beforeAutospacing="0" w:after="0" w:afterAutospacing="0"/>
        <w:rPr>
          <w:spacing w:val="2"/>
        </w:rPr>
      </w:pPr>
    </w:p>
    <w:p w:rsidR="002377A2" w:rsidRPr="0030136F" w:rsidRDefault="002377A2" w:rsidP="002377A2">
      <w:pPr>
        <w:widowControl w:val="0"/>
        <w:ind w:firstLine="709"/>
        <w:rPr>
          <w:sz w:val="16"/>
          <w:szCs w:val="16"/>
        </w:rPr>
      </w:pPr>
    </w:p>
    <w:p w:rsidR="00421318" w:rsidRPr="00421318" w:rsidRDefault="00421318" w:rsidP="002377A2">
      <w:pPr>
        <w:rPr>
          <w:sz w:val="20"/>
          <w:szCs w:val="20"/>
        </w:rPr>
      </w:pPr>
    </w:p>
    <w:sectPr w:rsidR="00421318" w:rsidRPr="00421318" w:rsidSect="0063585C">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04EE8"/>
    <w:multiLevelType w:val="hybridMultilevel"/>
    <w:tmpl w:val="10222F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E3252"/>
    <w:rsid w:val="00036236"/>
    <w:rsid w:val="000F0A98"/>
    <w:rsid w:val="00106CF8"/>
    <w:rsid w:val="001174F8"/>
    <w:rsid w:val="0014029B"/>
    <w:rsid w:val="001742F4"/>
    <w:rsid w:val="00175E62"/>
    <w:rsid w:val="00195303"/>
    <w:rsid w:val="001B3E3C"/>
    <w:rsid w:val="001C1208"/>
    <w:rsid w:val="001E5353"/>
    <w:rsid w:val="00204523"/>
    <w:rsid w:val="002377A2"/>
    <w:rsid w:val="002576C4"/>
    <w:rsid w:val="0027341F"/>
    <w:rsid w:val="002B259D"/>
    <w:rsid w:val="002B3E38"/>
    <w:rsid w:val="002C2C2D"/>
    <w:rsid w:val="002E0351"/>
    <w:rsid w:val="002E5D74"/>
    <w:rsid w:val="002F64BF"/>
    <w:rsid w:val="002F73BE"/>
    <w:rsid w:val="00323465"/>
    <w:rsid w:val="003325D7"/>
    <w:rsid w:val="00361591"/>
    <w:rsid w:val="003660D2"/>
    <w:rsid w:val="00374221"/>
    <w:rsid w:val="003D462A"/>
    <w:rsid w:val="003E3642"/>
    <w:rsid w:val="003E39EB"/>
    <w:rsid w:val="0040125A"/>
    <w:rsid w:val="004054AA"/>
    <w:rsid w:val="00421318"/>
    <w:rsid w:val="00425E6B"/>
    <w:rsid w:val="004653FC"/>
    <w:rsid w:val="004C691F"/>
    <w:rsid w:val="004D5460"/>
    <w:rsid w:val="005214F7"/>
    <w:rsid w:val="00524271"/>
    <w:rsid w:val="0054137E"/>
    <w:rsid w:val="00543C59"/>
    <w:rsid w:val="00585C46"/>
    <w:rsid w:val="005B6866"/>
    <w:rsid w:val="00613515"/>
    <w:rsid w:val="0063585C"/>
    <w:rsid w:val="00694B94"/>
    <w:rsid w:val="006A6935"/>
    <w:rsid w:val="006B1E11"/>
    <w:rsid w:val="006D0110"/>
    <w:rsid w:val="006D6AF4"/>
    <w:rsid w:val="006F48B9"/>
    <w:rsid w:val="007077C1"/>
    <w:rsid w:val="007175E3"/>
    <w:rsid w:val="00731E34"/>
    <w:rsid w:val="0076704A"/>
    <w:rsid w:val="0077352E"/>
    <w:rsid w:val="00780779"/>
    <w:rsid w:val="007932B8"/>
    <w:rsid w:val="007B1231"/>
    <w:rsid w:val="007C3458"/>
    <w:rsid w:val="007F35FA"/>
    <w:rsid w:val="007F7614"/>
    <w:rsid w:val="00813CEF"/>
    <w:rsid w:val="00830C27"/>
    <w:rsid w:val="008465BF"/>
    <w:rsid w:val="00870D99"/>
    <w:rsid w:val="008D7D5B"/>
    <w:rsid w:val="008E4DB1"/>
    <w:rsid w:val="008F5796"/>
    <w:rsid w:val="008F7182"/>
    <w:rsid w:val="009041CD"/>
    <w:rsid w:val="009119ED"/>
    <w:rsid w:val="00913DB6"/>
    <w:rsid w:val="00920495"/>
    <w:rsid w:val="0092622F"/>
    <w:rsid w:val="0093253F"/>
    <w:rsid w:val="009339E7"/>
    <w:rsid w:val="009439BF"/>
    <w:rsid w:val="00943E91"/>
    <w:rsid w:val="0095210C"/>
    <w:rsid w:val="00982FD8"/>
    <w:rsid w:val="009C224D"/>
    <w:rsid w:val="009E0991"/>
    <w:rsid w:val="00A3374A"/>
    <w:rsid w:val="00A34427"/>
    <w:rsid w:val="00A76F85"/>
    <w:rsid w:val="00AC680A"/>
    <w:rsid w:val="00AD1192"/>
    <w:rsid w:val="00B21692"/>
    <w:rsid w:val="00B2766D"/>
    <w:rsid w:val="00B5622B"/>
    <w:rsid w:val="00B90270"/>
    <w:rsid w:val="00B9254D"/>
    <w:rsid w:val="00BC3D3D"/>
    <w:rsid w:val="00BD3638"/>
    <w:rsid w:val="00BE3252"/>
    <w:rsid w:val="00C06C9A"/>
    <w:rsid w:val="00C55ED0"/>
    <w:rsid w:val="00C7285F"/>
    <w:rsid w:val="00CC4A8C"/>
    <w:rsid w:val="00CD4347"/>
    <w:rsid w:val="00CE693E"/>
    <w:rsid w:val="00CF1B1A"/>
    <w:rsid w:val="00D02569"/>
    <w:rsid w:val="00D42A20"/>
    <w:rsid w:val="00D51788"/>
    <w:rsid w:val="00D749CA"/>
    <w:rsid w:val="00D771C0"/>
    <w:rsid w:val="00DA6DA1"/>
    <w:rsid w:val="00DB1A8F"/>
    <w:rsid w:val="00DC40A0"/>
    <w:rsid w:val="00DF6389"/>
    <w:rsid w:val="00E2111E"/>
    <w:rsid w:val="00E33893"/>
    <w:rsid w:val="00E44DE1"/>
    <w:rsid w:val="00E6238A"/>
    <w:rsid w:val="00E67AB6"/>
    <w:rsid w:val="00E71A91"/>
    <w:rsid w:val="00EC635F"/>
    <w:rsid w:val="00ED2597"/>
    <w:rsid w:val="00F062A0"/>
    <w:rsid w:val="00F66381"/>
    <w:rsid w:val="00FA49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E67A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a"/>
    <w:rsid w:val="00BE3252"/>
    <w:rPr>
      <w:rFonts w:ascii="Tahoma" w:hAnsi="Tahoma" w:cs="Tahoma"/>
      <w:sz w:val="16"/>
      <w:szCs w:val="16"/>
      <w:lang w:eastAsia="en-US"/>
    </w:rPr>
  </w:style>
  <w:style w:type="paragraph" w:customStyle="1" w:styleId="Default">
    <w:name w:val="Default"/>
    <w:rsid w:val="00DC40A0"/>
    <w:pPr>
      <w:autoSpaceDE w:val="0"/>
      <w:autoSpaceDN w:val="0"/>
      <w:adjustRightInd w:val="0"/>
      <w:spacing w:after="0" w:line="240" w:lineRule="auto"/>
    </w:pPr>
    <w:rPr>
      <w:rFonts w:ascii="Calibri" w:hAnsi="Calibri" w:cs="Calibri"/>
      <w:color w:val="000000"/>
      <w:sz w:val="24"/>
      <w:szCs w:val="24"/>
    </w:rPr>
  </w:style>
  <w:style w:type="table" w:styleId="a5">
    <w:name w:val="Table Grid"/>
    <w:basedOn w:val="a1"/>
    <w:uiPriority w:val="59"/>
    <w:rsid w:val="00195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uiPriority w:val="99"/>
    <w:unhideWhenUsed/>
    <w:rsid w:val="00195303"/>
    <w:rPr>
      <w:rFonts w:ascii="Times New Roman" w:hAnsi="Times New Roman" w:cs="Times New Roman" w:hint="default"/>
      <w:color w:val="333399"/>
      <w:u w:val="single"/>
    </w:rPr>
  </w:style>
  <w:style w:type="character" w:customStyle="1" w:styleId="Bodytext29pt">
    <w:name w:val="Body text (2) + 9 pt"/>
    <w:basedOn w:val="a0"/>
    <w:rsid w:val="00195303"/>
    <w:rPr>
      <w:rFonts w:ascii="Arial" w:eastAsia="Arial" w:hAnsi="Arial" w:cs="Arial"/>
      <w:b w:val="0"/>
      <w:bCs w:val="0"/>
      <w:i w:val="0"/>
      <w:iCs w:val="0"/>
      <w:smallCaps w:val="0"/>
      <w:strike w:val="0"/>
      <w:color w:val="261F34"/>
      <w:spacing w:val="0"/>
      <w:w w:val="100"/>
      <w:position w:val="0"/>
      <w:sz w:val="18"/>
      <w:szCs w:val="18"/>
      <w:u w:val="none"/>
      <w:lang w:val="en-US" w:eastAsia="en-US" w:bidi="en-US"/>
    </w:rPr>
  </w:style>
  <w:style w:type="paragraph" w:styleId="a7">
    <w:name w:val="footer"/>
    <w:basedOn w:val="a"/>
    <w:link w:val="a8"/>
    <w:uiPriority w:val="99"/>
    <w:unhideWhenUsed/>
    <w:rsid w:val="007175E3"/>
    <w:pPr>
      <w:tabs>
        <w:tab w:val="center" w:pos="4677"/>
        <w:tab w:val="right" w:pos="9355"/>
      </w:tabs>
      <w:jc w:val="both"/>
    </w:pPr>
    <w:rPr>
      <w:rFonts w:ascii="Calibri" w:eastAsia="Calibri" w:hAnsi="Calibri"/>
      <w:sz w:val="22"/>
      <w:szCs w:val="22"/>
      <w:lang w:eastAsia="en-US"/>
    </w:rPr>
  </w:style>
  <w:style w:type="character" w:customStyle="1" w:styleId="a8">
    <w:name w:val="Нижний колонтитул Знак"/>
    <w:basedOn w:val="a0"/>
    <w:link w:val="a7"/>
    <w:uiPriority w:val="99"/>
    <w:rsid w:val="007175E3"/>
    <w:rPr>
      <w:rFonts w:ascii="Calibri" w:eastAsia="Calibri" w:hAnsi="Calibri" w:cs="Times New Roman"/>
    </w:rPr>
  </w:style>
  <w:style w:type="character" w:customStyle="1" w:styleId="20">
    <w:name w:val="Заголовок 2 Знак"/>
    <w:basedOn w:val="a0"/>
    <w:link w:val="2"/>
    <w:uiPriority w:val="9"/>
    <w:semiHidden/>
    <w:rsid w:val="00E67AB6"/>
    <w:rPr>
      <w:rFonts w:asciiTheme="majorHAnsi" w:eastAsiaTheme="majorEastAsia" w:hAnsiTheme="majorHAnsi" w:cstheme="majorBidi"/>
      <w:b/>
      <w:bCs/>
      <w:color w:val="4F81BD" w:themeColor="accent1"/>
      <w:sz w:val="26"/>
      <w:szCs w:val="26"/>
      <w:lang w:eastAsia="ru-RU"/>
    </w:rPr>
  </w:style>
  <w:style w:type="paragraph" w:customStyle="1" w:styleId="j12">
    <w:name w:val="j12"/>
    <w:basedOn w:val="a"/>
    <w:rsid w:val="005214F7"/>
    <w:pPr>
      <w:spacing w:before="100" w:beforeAutospacing="1" w:after="100" w:afterAutospacing="1"/>
    </w:pPr>
  </w:style>
  <w:style w:type="paragraph" w:styleId="a9">
    <w:name w:val="List Paragraph"/>
    <w:basedOn w:val="a"/>
    <w:uiPriority w:val="34"/>
    <w:qFormat/>
    <w:rsid w:val="00421318"/>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b"/>
    <w:uiPriority w:val="34"/>
    <w:unhideWhenUsed/>
    <w:qFormat/>
    <w:rsid w:val="002377A2"/>
    <w:pPr>
      <w:spacing w:before="100" w:beforeAutospacing="1" w:after="100" w:afterAutospacing="1"/>
    </w:pPr>
  </w:style>
  <w:style w:type="character" w:customStyle="1" w:styleId="ab">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a"/>
    <w:uiPriority w:val="34"/>
    <w:locked/>
    <w:rsid w:val="002377A2"/>
    <w:rPr>
      <w:rFonts w:ascii="Times New Roman" w:eastAsia="Times New Roman" w:hAnsi="Times New Roman" w:cs="Times New Roman"/>
      <w:sz w:val="24"/>
      <w:szCs w:val="24"/>
      <w:lang w:eastAsia="ru-RU"/>
    </w:rPr>
  </w:style>
  <w:style w:type="character" w:styleId="ac">
    <w:name w:val="Strong"/>
    <w:basedOn w:val="a0"/>
    <w:uiPriority w:val="22"/>
    <w:qFormat/>
    <w:rsid w:val="002377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Heading2">
    <w:name w:val="heading 2"/>
    <w:basedOn w:val="Normal"/>
    <w:next w:val="Normal"/>
    <w:link w:val="Heading2Char"/>
    <w:uiPriority w:val="9"/>
    <w:semiHidden/>
    <w:unhideWhenUsed/>
    <w:qFormat/>
    <w:rsid w:val="00E67AB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BE3252"/>
    <w:pPr>
      <w:keepNext/>
      <w:autoSpaceDE w:val="0"/>
      <w:autoSpaceDN w:val="0"/>
      <w:adjustRightInd w:val="0"/>
      <w:ind w:firstLine="720"/>
      <w:jc w:val="both"/>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E3252"/>
    <w:rPr>
      <w:rFonts w:ascii="Times New Roman" w:eastAsia="Times New Roman" w:hAnsi="Times New Roman" w:cs="Times New Roman"/>
      <w:b/>
      <w:bCs/>
      <w:color w:val="000000"/>
      <w:sz w:val="24"/>
      <w:szCs w:val="24"/>
      <w:lang w:eastAsia="ru-RU"/>
    </w:rPr>
  </w:style>
  <w:style w:type="paragraph" w:styleId="NoSpacing">
    <w:name w:val="No Spacing"/>
    <w:link w:val="NoSpacingChar"/>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NoSpacingChar">
    <w:name w:val="No Spacing Char"/>
    <w:link w:val="NoSpacing"/>
    <w:uiPriority w:val="1"/>
    <w:rsid w:val="00BE3252"/>
    <w:rPr>
      <w:rFonts w:ascii="Times New Roman" w:eastAsia="Times New Roman" w:hAnsi="Times New Roman" w:cs="Times New Roman"/>
      <w:sz w:val="24"/>
      <w:szCs w:val="24"/>
      <w:lang w:eastAsia="ru-RU"/>
    </w:rPr>
  </w:style>
  <w:style w:type="paragraph" w:customStyle="1" w:styleId="1">
    <w:name w:val="Текст выноски1"/>
    <w:basedOn w:val="Normal"/>
    <w:rsid w:val="00BE3252"/>
    <w:rPr>
      <w:rFonts w:ascii="Tahoma" w:hAnsi="Tahoma" w:cs="Tahoma"/>
      <w:sz w:val="16"/>
      <w:szCs w:val="16"/>
      <w:lang w:eastAsia="en-US"/>
    </w:rPr>
  </w:style>
  <w:style w:type="paragraph" w:customStyle="1" w:styleId="Default">
    <w:name w:val="Default"/>
    <w:rsid w:val="00DC40A0"/>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19530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95303"/>
    <w:rPr>
      <w:rFonts w:ascii="Times New Roman" w:hAnsi="Times New Roman" w:cs="Times New Roman" w:hint="default"/>
      <w:color w:val="333399"/>
      <w:u w:val="single"/>
    </w:rPr>
  </w:style>
  <w:style w:type="character" w:customStyle="1" w:styleId="Bodytext29pt">
    <w:name w:val="Body text (2) + 9 pt"/>
    <w:basedOn w:val="DefaultParagraphFont"/>
    <w:rsid w:val="00195303"/>
    <w:rPr>
      <w:rFonts w:ascii="Arial" w:eastAsia="Arial" w:hAnsi="Arial" w:cs="Arial"/>
      <w:b w:val="0"/>
      <w:bCs w:val="0"/>
      <w:i w:val="0"/>
      <w:iCs w:val="0"/>
      <w:smallCaps w:val="0"/>
      <w:strike w:val="0"/>
      <w:color w:val="261F34"/>
      <w:spacing w:val="0"/>
      <w:w w:val="100"/>
      <w:position w:val="0"/>
      <w:sz w:val="18"/>
      <w:szCs w:val="18"/>
      <w:u w:val="none"/>
      <w:lang w:val="en-US" w:eastAsia="en-US" w:bidi="en-US"/>
    </w:rPr>
  </w:style>
  <w:style w:type="paragraph" w:styleId="Footer">
    <w:name w:val="footer"/>
    <w:basedOn w:val="Normal"/>
    <w:link w:val="FooterChar"/>
    <w:uiPriority w:val="99"/>
    <w:unhideWhenUsed/>
    <w:rsid w:val="007175E3"/>
    <w:pPr>
      <w:tabs>
        <w:tab w:val="center" w:pos="4677"/>
        <w:tab w:val="right" w:pos="9355"/>
      </w:tabs>
      <w:jc w:val="both"/>
    </w:pPr>
    <w:rPr>
      <w:rFonts w:ascii="Calibri" w:eastAsia="Calibri" w:hAnsi="Calibri"/>
      <w:sz w:val="22"/>
      <w:szCs w:val="22"/>
      <w:lang w:eastAsia="en-US"/>
    </w:rPr>
  </w:style>
  <w:style w:type="character" w:customStyle="1" w:styleId="FooterChar">
    <w:name w:val="Footer Char"/>
    <w:basedOn w:val="DefaultParagraphFont"/>
    <w:link w:val="Footer"/>
    <w:uiPriority w:val="99"/>
    <w:rsid w:val="007175E3"/>
    <w:rPr>
      <w:rFonts w:ascii="Calibri" w:eastAsia="Calibri" w:hAnsi="Calibri" w:cs="Times New Roman"/>
    </w:rPr>
  </w:style>
  <w:style w:type="character" w:customStyle="1" w:styleId="Heading2Char">
    <w:name w:val="Heading 2 Char"/>
    <w:basedOn w:val="DefaultParagraphFont"/>
    <w:link w:val="Heading2"/>
    <w:uiPriority w:val="9"/>
    <w:semiHidden/>
    <w:rsid w:val="00E67AB6"/>
    <w:rPr>
      <w:rFonts w:asciiTheme="majorHAnsi" w:eastAsiaTheme="majorEastAsia" w:hAnsiTheme="majorHAnsi" w:cstheme="majorBidi"/>
      <w:b/>
      <w:bCs/>
      <w:color w:val="4F81BD" w:themeColor="accent1"/>
      <w:sz w:val="26"/>
      <w:szCs w:val="26"/>
      <w:lang w:eastAsia="ru-RU"/>
    </w:rPr>
  </w:style>
  <w:style w:type="paragraph" w:customStyle="1" w:styleId="j12">
    <w:name w:val="j12"/>
    <w:basedOn w:val="Normal"/>
    <w:rsid w:val="005214F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393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ultitran.ru/c/m.exe?t=461964_2_1&amp;s1=lamp%20ra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ltitran.ru/c/m.exe?t=2473050_2_1&amp;s1=fuse%20rating" TargetMode="External"/><Relationship Id="rId5" Type="http://schemas.openxmlformats.org/officeDocument/2006/relationships/hyperlink" Target="http://www.multitran.ru/c/m.exe?t=437083_2_1&amp;s1=forced-air-cooling%20system"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1953</Words>
  <Characters>11138</Characters>
  <Application>Microsoft Office Word</Application>
  <DocSecurity>0</DocSecurity>
  <Lines>92</Lines>
  <Paragraphs>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Zhanar</dc:creator>
  <cp:lastModifiedBy>Демонстрационная версия</cp:lastModifiedBy>
  <cp:revision>13</cp:revision>
  <cp:lastPrinted>2021-05-27T02:18:00Z</cp:lastPrinted>
  <dcterms:created xsi:type="dcterms:W3CDTF">2021-04-26T12:47:00Z</dcterms:created>
  <dcterms:modified xsi:type="dcterms:W3CDTF">2021-05-27T05:44:00Z</dcterms:modified>
</cp:coreProperties>
</file>